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8DF8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 w14:paraId="4A3E12F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 w14:paraId="647F36D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8"/>
          <w:szCs w:val="48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highlight w:val="none"/>
          <w:lang w:val="en-US" w:eastAsia="zh-CN"/>
        </w:rPr>
        <w:t>岳阳市退役军人服务中心</w:t>
      </w:r>
    </w:p>
    <w:p w14:paraId="7E2605B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highlight w:val="none"/>
        </w:rPr>
        <w:t>整体支出绩效自评报告</w:t>
      </w:r>
      <w:bookmarkEnd w:id="0"/>
    </w:p>
    <w:p w14:paraId="50DF1E5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b/>
          <w:sz w:val="52"/>
          <w:szCs w:val="52"/>
          <w:highlight w:val="none"/>
        </w:rPr>
      </w:pPr>
    </w:p>
    <w:p w14:paraId="5DFE00B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58B01D4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55F205D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5087216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6639951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07211B9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1733610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466DF908">
      <w:pPr>
        <w:pStyle w:val="2"/>
        <w:rPr>
          <w:rFonts w:hint="default"/>
        </w:rPr>
      </w:pPr>
    </w:p>
    <w:p w14:paraId="685C2E0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10D9BC6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41F1365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51399FB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部门（单位）名称：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eastAsia="仿宋_GB2312" w:cs="Times New Roman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>岳阳市退役军人服务中心</w:t>
      </w:r>
      <w:r>
        <w:rPr>
          <w:rFonts w:hint="eastAsia" w:eastAsia="仿宋_GB2312" w:cs="Times New Roman"/>
          <w:sz w:val="32"/>
          <w:szCs w:val="32"/>
          <w:highlight w:val="none"/>
          <w:u w:val="single"/>
          <w:lang w:val="en-US" w:eastAsia="zh-CN"/>
        </w:rPr>
        <w:t xml:space="preserve"> </w:t>
      </w:r>
    </w:p>
    <w:p w14:paraId="4B96C33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</w:pPr>
      <w:r>
        <w:rPr>
          <w:rFonts w:hint="eastAsia" w:eastAsia="楷体_GB2312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年</w:t>
      </w:r>
      <w:r>
        <w:rPr>
          <w:rFonts w:hint="eastAsia" w:eastAsia="楷体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月</w:t>
      </w:r>
      <w:r>
        <w:rPr>
          <w:rFonts w:hint="eastAsia" w:eastAsia="楷体_GB2312" w:cs="Times New Roman"/>
          <w:sz w:val="32"/>
          <w:szCs w:val="32"/>
          <w:highlight w:val="none"/>
          <w:lang w:val="en-US" w:eastAsia="zh-CN"/>
        </w:rPr>
        <w:t>23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日</w:t>
      </w:r>
    </w:p>
    <w:p w14:paraId="46C9B8E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（此页为封面）</w:t>
      </w:r>
    </w:p>
    <w:p w14:paraId="01B6F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sectPr>
          <w:footerReference r:id="rId3" w:type="default"/>
          <w:footerReference r:id="rId4" w:type="even"/>
          <w:pgSz w:w="11906" w:h="16838"/>
          <w:pgMar w:top="1587" w:right="1588" w:bottom="1587" w:left="1588" w:header="851" w:footer="992" w:gutter="0"/>
          <w:paperSrc/>
          <w:cols w:space="720" w:num="1"/>
          <w:rtlGutter w:val="0"/>
          <w:docGrid w:type="lines" w:linePitch="312" w:charSpace="0"/>
        </w:sectPr>
      </w:pPr>
    </w:p>
    <w:p w14:paraId="10598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年度岳阳市退役军人服务中心</w:t>
      </w:r>
    </w:p>
    <w:p w14:paraId="75286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整体支出绩效自评报告</w:t>
      </w:r>
    </w:p>
    <w:p w14:paraId="6BB90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一、部门（单位）基本情况</w:t>
      </w:r>
    </w:p>
    <w:p w14:paraId="47949BA8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</w:pP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  <w:t>（一）职能职责</w:t>
      </w:r>
    </w:p>
    <w:p w14:paraId="7DA29662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</w:pP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  <w:t>岳阳市退役军人服务中心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是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  <w:t>隶属于岳阳市退役军人事务局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财政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  <w:t>全额拨款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公益一类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  <w:t>事业单位，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单位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  <w:t>主要职责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有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  <w:t>：</w:t>
      </w:r>
    </w:p>
    <w:p w14:paraId="2A3CF66B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</w:pP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  <w:t>为机关提供支持保障的职能</w:t>
      </w:r>
    </w:p>
    <w:p w14:paraId="6AA71F97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  <w:t>负责做好退役军人各类关系转接的行政辅助工作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；</w:t>
      </w:r>
    </w:p>
    <w:p w14:paraId="12C64832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  <w:t>负责特困退役军人和其他优抚对象帮扶援助工作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；</w:t>
      </w:r>
    </w:p>
    <w:p w14:paraId="2D28EA2A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  <w:t>负责退役军人综合服务管理平台运行和线上业务受理办理工作；负责退役军人和其他优抚对象信息采集、管理等技术支撑工作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；</w:t>
      </w:r>
    </w:p>
    <w:p w14:paraId="76E214F8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</w:pP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  <w:t>负责全市退役军人事务体系业务培训工作。</w:t>
      </w:r>
    </w:p>
    <w:p w14:paraId="7CE33574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</w:pP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  <w:t>面向社会提供公益服务的职能</w:t>
      </w:r>
    </w:p>
    <w:p w14:paraId="29395F5A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  <w:t>负责退役军人信访接待、权益维护和法律咨询等工作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；</w:t>
      </w:r>
    </w:p>
    <w:p w14:paraId="4D82C135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  <w:t>负责协助开展退役军人职业教育、技能培训和就业指导工作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；</w:t>
      </w:r>
    </w:p>
    <w:p w14:paraId="635570A0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</w:pP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  <w:t>负责军休干部政治、生活待遇保障服务工作。</w:t>
      </w:r>
    </w:p>
    <w:p w14:paraId="154F1C4B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</w:pP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  <w:t>完成市退役军人事务局交办的其他任务。</w:t>
      </w:r>
    </w:p>
    <w:p w14:paraId="72FD3097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华文仿宋" w:hAnsi="华文仿宋" w:eastAsia="华文仿宋" w:cs="华文仿宋"/>
          <w:color w:val="000000"/>
          <w:sz w:val="32"/>
          <w:szCs w:val="32"/>
          <w:highlight w:val="none"/>
        </w:rPr>
      </w:pPr>
      <w:r>
        <w:rPr>
          <w:rFonts w:hint="default" w:ascii="华文仿宋" w:hAnsi="华文仿宋" w:eastAsia="华文仿宋" w:cs="华文仿宋"/>
          <w:color w:val="000000"/>
          <w:sz w:val="32"/>
          <w:szCs w:val="32"/>
          <w:highlight w:val="none"/>
        </w:rPr>
        <w:t>（二）机构设置</w:t>
      </w:r>
    </w:p>
    <w:p w14:paraId="69958BB3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华文仿宋" w:hAnsi="华文仿宋" w:eastAsia="华文仿宋" w:cs="华文仿宋"/>
          <w:color w:val="000000"/>
          <w:sz w:val="32"/>
          <w:szCs w:val="32"/>
          <w:highlight w:val="none"/>
        </w:rPr>
        <w:t>根据市委编委核定，本单位内设机构3个，分支机构1个。截至202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华文仿宋" w:hAnsi="华文仿宋" w:eastAsia="华文仿宋" w:cs="华文仿宋"/>
          <w:color w:val="000000"/>
          <w:sz w:val="32"/>
          <w:szCs w:val="32"/>
          <w:highlight w:val="none"/>
        </w:rPr>
        <w:t>年底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default" w:ascii="华文仿宋" w:hAnsi="华文仿宋" w:eastAsia="华文仿宋" w:cs="华文仿宋"/>
          <w:color w:val="000000"/>
          <w:sz w:val="32"/>
          <w:szCs w:val="32"/>
          <w:highlight w:val="none"/>
        </w:rPr>
        <w:t>单位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有</w:t>
      </w:r>
      <w:r>
        <w:rPr>
          <w:rFonts w:hint="default" w:ascii="华文仿宋" w:hAnsi="华文仿宋" w:eastAsia="华文仿宋" w:cs="华文仿宋"/>
          <w:color w:val="000000"/>
          <w:sz w:val="32"/>
          <w:szCs w:val="32"/>
          <w:highlight w:val="none"/>
        </w:rPr>
        <w:t>在职人员31人，退休人员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36</w:t>
      </w:r>
      <w:r>
        <w:rPr>
          <w:rFonts w:hint="default" w:ascii="华文仿宋" w:hAnsi="华文仿宋" w:eastAsia="华文仿宋" w:cs="华文仿宋"/>
          <w:color w:val="000000"/>
          <w:sz w:val="32"/>
          <w:szCs w:val="32"/>
          <w:highlight w:val="none"/>
        </w:rPr>
        <w:t>人。</w:t>
      </w:r>
    </w:p>
    <w:p w14:paraId="487046EE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二、一般公共预算支出情况</w:t>
      </w:r>
    </w:p>
    <w:p w14:paraId="1692C96B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（一）基本支出情况</w:t>
      </w:r>
    </w:p>
    <w:p w14:paraId="28E061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 w:bidi="ar-SA"/>
        </w:rPr>
        <w:t>2025年，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 w:bidi="ar-SA"/>
        </w:rPr>
        <w:t>单位基本支出决算数为727.89万元。其中，用于在职人员工资、养老保险、医疗保险等工资福利支出497.82万元，占基本支出的68.39%；办公费、水费、电费、邮电费、物业管理费等商品和服务支出49.24万元，占基本支出的6.77%；退休费、医疗费补助等对个人和家庭的补助支出180.83万元，占基本支出的24.84%。</w:t>
      </w:r>
    </w:p>
    <w:p w14:paraId="14F9D3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其中，本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 w:bidi="ar-SA"/>
        </w:rPr>
        <w:t>单位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“三公”经费支出3.02万元。按具体项目分，因公出国（境）支出0万元，公务用车购置及运行维护费2.96万元（其中，公务用车购置费0万元，公务用车运行维护费2.96万元），公务接待费0.06万元。</w:t>
      </w:r>
    </w:p>
    <w:p w14:paraId="0CBAEDCF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（二）项目支出情况</w:t>
      </w:r>
    </w:p>
    <w:p w14:paraId="2AE65FF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纳入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 w:bidi="ar-SA"/>
        </w:rPr>
        <w:t>2025年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年初市财政预算的项目共2项，其中有1个其他运转类项目为“其他人员类支出”，1个特定目标类项目为“日常工作经费”，年初预算数为222.55万元，决算数为205.90万元。</w:t>
      </w:r>
    </w:p>
    <w:p w14:paraId="0BEF4EEB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三、政府性基金预算支出情况</w:t>
      </w:r>
    </w:p>
    <w:p w14:paraId="6FB46A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华文仿宋" w:hAnsi="华文仿宋" w:eastAsia="华文仿宋" w:cs="华文仿宋"/>
          <w:color w:val="000000"/>
          <w:kern w:val="2"/>
          <w:sz w:val="32"/>
          <w:szCs w:val="32"/>
          <w:highlight w:val="none"/>
          <w:lang w:val="en-US" w:eastAsia="zh-CN" w:bidi="ar-SA"/>
        </w:rPr>
        <w:t>2025年本单位无政府性基金预算支出。</w:t>
      </w:r>
    </w:p>
    <w:p w14:paraId="711119EE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四、国有资本经营预算支出情况</w:t>
      </w:r>
    </w:p>
    <w:p w14:paraId="3D1DBE90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  <w:t>年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华文仿宋" w:hAnsi="华文仿宋" w:eastAsia="华文仿宋" w:cs="华文仿宋"/>
          <w:color w:val="000000"/>
          <w:sz w:val="32"/>
          <w:szCs w:val="32"/>
          <w:highlight w:val="none"/>
        </w:rPr>
        <w:t>单位无国有资本经营预算支出。</w:t>
      </w:r>
    </w:p>
    <w:p w14:paraId="2D437422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五、社会保险基金预算支出情况</w:t>
      </w:r>
    </w:p>
    <w:p w14:paraId="03592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2025年本单位无社会保险基金预算支出。</w:t>
      </w:r>
    </w:p>
    <w:p w14:paraId="3CAAC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六、部门整体支出绩效情况</w:t>
      </w:r>
    </w:p>
    <w:p w14:paraId="798870DD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2025年，在习近平新时代中国特色社会主义思想指引下，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本单位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始终坚持以退役军人为中心的服务理念，围绕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让军人成为全社会尊崇的职业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目标，在市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退役军人事务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局的坚强领导下，聚焦主责主业，勇于创新突破，在多个领域深耕细作，交出了一份有温度、有力度、有亮点的成绩单，较好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完成了年初预期目标任务。</w:t>
      </w:r>
    </w:p>
    <w:p w14:paraId="1716C170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一、打造特色品牌，志愿服务作用日益彰显。巴陵先锋退役军人志愿服务队品牌影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响力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持续扩大，服务领域不断拓展；</w:t>
      </w:r>
    </w:p>
    <w:p w14:paraId="1BE6FC5B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二、筑牢稳定防线，信访工作取得扎实成效。中心信访工作为全市退役军人事务系统和谐稳定提供了有力支撑，做到压实属地责任，健全工作机制，强化解困帮扶；</w:t>
      </w:r>
    </w:p>
    <w:p w14:paraId="5FE2C7B2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三、聚焦精准精细，军休服务管理提质升级。全力提升军休干部服务保障水平，认真落实军休干部“两个待遇”，做到政治引领坚定有力，生活保障扎实到位，服务环境稳步改善。</w:t>
      </w:r>
    </w:p>
    <w:p w14:paraId="59CA1FEB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四、着力强基固本，服务保障体系持续优化。中心以提升基层服务能力为核心，不断夯实工作基础，做到服务网络织密建强，基础数据动态精准，队伍素养显著提升；</w:t>
      </w:r>
    </w:p>
    <w:p w14:paraId="3F39A0DE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五、倾注尊崇关爱，服务保障温度充分传递。中心坚持将尊崇优待落到实处，让关爱服务更有质感，做到荣誉激励氛围浓厚，健康关爱精准有效。</w:t>
      </w:r>
    </w:p>
    <w:p w14:paraId="10B89BE1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七、存在的问题及原因分析</w:t>
      </w:r>
    </w:p>
    <w:p w14:paraId="19C9D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一是绩效管理意识较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薄弱。存在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重预算、轻绩效，重分配、轻管理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的思想，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部分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干部职工对预算绩效管理认知不足，绩效管理全员参与氛围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不够浓厚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；</w:t>
      </w:r>
    </w:p>
    <w:p w14:paraId="2DD01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二是绩效评价结果运用不足。年度绩效自评工作多为被动完成任务，评价报告质量不高，将绩效评价结果运用到下一年度预算编制、资金分配等方面不足。</w:t>
      </w:r>
    </w:p>
    <w:p w14:paraId="0178D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八、下一步改进措施</w:t>
      </w:r>
    </w:p>
    <w:p w14:paraId="04C25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一是深化全员绩效认知。通过专题培训、政策宣讲、内部学习等方式，普及预算绩效管理政策知识，明确业务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部门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项目绩效主体责任，树立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预算编制有目标、预算执行有监控、预算完成有评价、评价结果有应用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的全流程绩效管理理念，营造全员重视、全员参与的工作氛围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；</w:t>
      </w:r>
    </w:p>
    <w:p w14:paraId="2C831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二是强化绩效结果运用。健全绩效评价结果与预算编制挂钩机制，将年度绩效自评结果作为下一年度预算编制、资金分配的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重要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依据。</w:t>
      </w:r>
    </w:p>
    <w:p w14:paraId="138D2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1779C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九、部门整体支出绩效自评结果拟应用和公开情况</w:t>
      </w:r>
    </w:p>
    <w:p w14:paraId="13BB4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绩效自评结果将作为下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度本单位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预算安排的重要依据，与预算调整和项目安排挂钩。绩效自评结果拟于7月3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日前在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市退役军人事务局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官网上公开，广泛接受群众监督。</w:t>
      </w:r>
    </w:p>
    <w:p w14:paraId="01755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1F281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6A9881FB">
      <w:pPr>
        <w:pStyle w:val="2"/>
        <w:rPr>
          <w:rFonts w:hint="default"/>
        </w:rPr>
      </w:pPr>
    </w:p>
    <w:p w14:paraId="50E4C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其他需要说明的情况</w:t>
      </w:r>
    </w:p>
    <w:p w14:paraId="422FE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报告需要以下附件：</w:t>
      </w:r>
    </w:p>
    <w:p w14:paraId="498C0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部门整体支出绩效评价基础数据表</w:t>
      </w:r>
    </w:p>
    <w:p w14:paraId="58187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部门整体支出绩效自评表</w:t>
      </w:r>
    </w:p>
    <w:p w14:paraId="28323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项目支出绩效自评表（一个一级项目支出一张表）</w:t>
      </w:r>
    </w:p>
    <w:p w14:paraId="5CFCE33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0" w:lineRule="exact"/>
        <w:ind w:firstLine="0"/>
        <w:jc w:val="left"/>
        <w:textAlignment w:val="auto"/>
        <w:rPr>
          <w:rFonts w:ascii="仿宋_GB2312" w:eastAsia="仿宋_GB2312"/>
          <w:sz w:val="32"/>
          <w:szCs w:val="32"/>
        </w:rPr>
      </w:pPr>
    </w:p>
    <w:sectPr>
      <w:footerReference r:id="rId5" w:type="default"/>
      <w:pgSz w:w="11906" w:h="16838"/>
      <w:pgMar w:top="1587" w:right="1588" w:bottom="1587" w:left="1588" w:header="851" w:footer="992" w:gutter="0"/>
      <w:paperSrc/>
      <w:pgNumType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汉仪仿宋简"/>
    <w:panose1 w:val="02010600040101010101"/>
    <w:charset w:val="00"/>
    <w:family w:val="auto"/>
    <w:pitch w:val="default"/>
    <w:sig w:usb0="00000287" w:usb1="080F0000" w:usb2="00000000" w:usb3="00000000" w:csb0="0004009F" w:csb1="DFD7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9B238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6B9471">
    <w:pPr>
      <w:pStyle w:val="3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182695C1"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66CE0">
    <w:pPr>
      <w:pStyle w:val="3"/>
      <w:framePr w:wrap="around" w:vAnchor="text" w:hAnchor="margin" w:xAlign="outside" w:y="1"/>
      <w:rPr>
        <w:rStyle w:val="8"/>
        <w:sz w:val="24"/>
        <w:szCs w:val="24"/>
      </w:rPr>
    </w:pPr>
    <w:r>
      <w:rPr>
        <w:rStyle w:val="8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8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8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8"/>
        <w:rFonts w:hint="eastAsia"/>
        <w:sz w:val="24"/>
        <w:szCs w:val="24"/>
      </w:rPr>
      <w:t xml:space="preserve"> —</w:t>
    </w:r>
  </w:p>
  <w:p w14:paraId="280397ED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mNDI4MDkxYjJmYjRiNGUzY2E5MTcxOWYwMDlkMGUifQ=="/>
  </w:docVars>
  <w:rsids>
    <w:rsidRoot w:val="00801DF4"/>
    <w:rsid w:val="00005AE3"/>
    <w:rsid w:val="0007021F"/>
    <w:rsid w:val="000F6053"/>
    <w:rsid w:val="0011184B"/>
    <w:rsid w:val="0011199F"/>
    <w:rsid w:val="001607B1"/>
    <w:rsid w:val="001A1A70"/>
    <w:rsid w:val="001B3758"/>
    <w:rsid w:val="001B649E"/>
    <w:rsid w:val="001D4C24"/>
    <w:rsid w:val="00253052"/>
    <w:rsid w:val="00262A81"/>
    <w:rsid w:val="00277866"/>
    <w:rsid w:val="002A2A49"/>
    <w:rsid w:val="002D281D"/>
    <w:rsid w:val="003266D5"/>
    <w:rsid w:val="003D46B6"/>
    <w:rsid w:val="00533A71"/>
    <w:rsid w:val="00595D99"/>
    <w:rsid w:val="00597010"/>
    <w:rsid w:val="00644BB6"/>
    <w:rsid w:val="006A7256"/>
    <w:rsid w:val="006B3DA4"/>
    <w:rsid w:val="006E1C43"/>
    <w:rsid w:val="00750DE4"/>
    <w:rsid w:val="007C7ECE"/>
    <w:rsid w:val="00801DF4"/>
    <w:rsid w:val="00883EF2"/>
    <w:rsid w:val="00885DE5"/>
    <w:rsid w:val="0089366E"/>
    <w:rsid w:val="008B308A"/>
    <w:rsid w:val="009328CD"/>
    <w:rsid w:val="00940E32"/>
    <w:rsid w:val="009714B6"/>
    <w:rsid w:val="009A4C67"/>
    <w:rsid w:val="009D34C9"/>
    <w:rsid w:val="009F5831"/>
    <w:rsid w:val="00A038D0"/>
    <w:rsid w:val="00A64E08"/>
    <w:rsid w:val="00A85EF9"/>
    <w:rsid w:val="00A9448A"/>
    <w:rsid w:val="00AC0523"/>
    <w:rsid w:val="00B402E5"/>
    <w:rsid w:val="00BC37A3"/>
    <w:rsid w:val="00C0296F"/>
    <w:rsid w:val="00C05A8D"/>
    <w:rsid w:val="00CB15BB"/>
    <w:rsid w:val="00CC70CA"/>
    <w:rsid w:val="00CD2E07"/>
    <w:rsid w:val="00D23242"/>
    <w:rsid w:val="00E150B1"/>
    <w:rsid w:val="00E16BD1"/>
    <w:rsid w:val="00E2774C"/>
    <w:rsid w:val="00E539E1"/>
    <w:rsid w:val="00ED3786"/>
    <w:rsid w:val="00F04309"/>
    <w:rsid w:val="00F2395E"/>
    <w:rsid w:val="00F31236"/>
    <w:rsid w:val="00F83C99"/>
    <w:rsid w:val="00FB463F"/>
    <w:rsid w:val="00FF4B6A"/>
    <w:rsid w:val="030028F2"/>
    <w:rsid w:val="0331342B"/>
    <w:rsid w:val="03B53E0F"/>
    <w:rsid w:val="03CC058D"/>
    <w:rsid w:val="0445382C"/>
    <w:rsid w:val="04763EE5"/>
    <w:rsid w:val="048A0269"/>
    <w:rsid w:val="04F9295B"/>
    <w:rsid w:val="061048A0"/>
    <w:rsid w:val="072408B5"/>
    <w:rsid w:val="0840213B"/>
    <w:rsid w:val="0A206DCD"/>
    <w:rsid w:val="0B604BE2"/>
    <w:rsid w:val="0BDA3FD4"/>
    <w:rsid w:val="0BF1599D"/>
    <w:rsid w:val="0C4C2AE7"/>
    <w:rsid w:val="0D9C7556"/>
    <w:rsid w:val="0E7923CB"/>
    <w:rsid w:val="0FA7589A"/>
    <w:rsid w:val="10BC0807"/>
    <w:rsid w:val="11B311F1"/>
    <w:rsid w:val="12653A0A"/>
    <w:rsid w:val="13835120"/>
    <w:rsid w:val="16070E41"/>
    <w:rsid w:val="17A45698"/>
    <w:rsid w:val="1BDE0DE4"/>
    <w:rsid w:val="1D4577E2"/>
    <w:rsid w:val="204E6A4B"/>
    <w:rsid w:val="20D109C9"/>
    <w:rsid w:val="23C33983"/>
    <w:rsid w:val="23FE51D9"/>
    <w:rsid w:val="257162D7"/>
    <w:rsid w:val="25861D82"/>
    <w:rsid w:val="25950217"/>
    <w:rsid w:val="25A4045A"/>
    <w:rsid w:val="286D0FD7"/>
    <w:rsid w:val="290851A4"/>
    <w:rsid w:val="299C5250"/>
    <w:rsid w:val="29EA6657"/>
    <w:rsid w:val="2C44131D"/>
    <w:rsid w:val="2CBF277E"/>
    <w:rsid w:val="2D2B6FB3"/>
    <w:rsid w:val="2D8200D6"/>
    <w:rsid w:val="2DA316A4"/>
    <w:rsid w:val="2F662C24"/>
    <w:rsid w:val="2FFA3A98"/>
    <w:rsid w:val="30631342"/>
    <w:rsid w:val="30EB33E1"/>
    <w:rsid w:val="317042ED"/>
    <w:rsid w:val="31A71603"/>
    <w:rsid w:val="31F79FAE"/>
    <w:rsid w:val="33093FF2"/>
    <w:rsid w:val="33596818"/>
    <w:rsid w:val="355111E9"/>
    <w:rsid w:val="357C6CFE"/>
    <w:rsid w:val="358D457B"/>
    <w:rsid w:val="3624369D"/>
    <w:rsid w:val="374B578D"/>
    <w:rsid w:val="38207E14"/>
    <w:rsid w:val="382C4A0B"/>
    <w:rsid w:val="3AA52A77"/>
    <w:rsid w:val="3B3B71D4"/>
    <w:rsid w:val="3BFB8867"/>
    <w:rsid w:val="3DC079A3"/>
    <w:rsid w:val="3DF53AF1"/>
    <w:rsid w:val="42E80B4B"/>
    <w:rsid w:val="43AD01D6"/>
    <w:rsid w:val="449576FB"/>
    <w:rsid w:val="45B9003B"/>
    <w:rsid w:val="466D18A0"/>
    <w:rsid w:val="47022DDB"/>
    <w:rsid w:val="471019AD"/>
    <w:rsid w:val="471C5683"/>
    <w:rsid w:val="47613FA5"/>
    <w:rsid w:val="49307BB1"/>
    <w:rsid w:val="4A332911"/>
    <w:rsid w:val="4ACD4A2D"/>
    <w:rsid w:val="4C3922B5"/>
    <w:rsid w:val="4D1473C4"/>
    <w:rsid w:val="4D7A36CB"/>
    <w:rsid w:val="4E0C137B"/>
    <w:rsid w:val="4E6D0076"/>
    <w:rsid w:val="4EF24D42"/>
    <w:rsid w:val="50FF01C2"/>
    <w:rsid w:val="515E5FDD"/>
    <w:rsid w:val="518B1785"/>
    <w:rsid w:val="52E145A6"/>
    <w:rsid w:val="550F1D82"/>
    <w:rsid w:val="55F46D30"/>
    <w:rsid w:val="56D24578"/>
    <w:rsid w:val="57BB1298"/>
    <w:rsid w:val="596811BD"/>
    <w:rsid w:val="5AC6789B"/>
    <w:rsid w:val="5AF729B6"/>
    <w:rsid w:val="5C221AFD"/>
    <w:rsid w:val="5D9A3915"/>
    <w:rsid w:val="5E113452"/>
    <w:rsid w:val="5EF70CA9"/>
    <w:rsid w:val="5FE315A4"/>
    <w:rsid w:val="61450C58"/>
    <w:rsid w:val="615C3ADA"/>
    <w:rsid w:val="626175B7"/>
    <w:rsid w:val="643413E9"/>
    <w:rsid w:val="652B636E"/>
    <w:rsid w:val="67F85E08"/>
    <w:rsid w:val="68294213"/>
    <w:rsid w:val="68BD5772"/>
    <w:rsid w:val="691F4825"/>
    <w:rsid w:val="69B31FE7"/>
    <w:rsid w:val="6A4931A6"/>
    <w:rsid w:val="6A6B28C1"/>
    <w:rsid w:val="6A942326"/>
    <w:rsid w:val="6AD414F7"/>
    <w:rsid w:val="6B502BB4"/>
    <w:rsid w:val="6B581C23"/>
    <w:rsid w:val="6B6865A7"/>
    <w:rsid w:val="6BD02241"/>
    <w:rsid w:val="6C0D76BF"/>
    <w:rsid w:val="6C1B509B"/>
    <w:rsid w:val="6DFB42D1"/>
    <w:rsid w:val="6EDB8C7C"/>
    <w:rsid w:val="6FBECF9D"/>
    <w:rsid w:val="6FF6AC8E"/>
    <w:rsid w:val="701E36DA"/>
    <w:rsid w:val="718402EB"/>
    <w:rsid w:val="720125A6"/>
    <w:rsid w:val="729C7F2F"/>
    <w:rsid w:val="732F23C3"/>
    <w:rsid w:val="73967882"/>
    <w:rsid w:val="73993E08"/>
    <w:rsid w:val="74100036"/>
    <w:rsid w:val="7479617E"/>
    <w:rsid w:val="7546513B"/>
    <w:rsid w:val="75EB56A1"/>
    <w:rsid w:val="772555DF"/>
    <w:rsid w:val="77727497"/>
    <w:rsid w:val="779F0A50"/>
    <w:rsid w:val="7989747E"/>
    <w:rsid w:val="7AEE2E41"/>
    <w:rsid w:val="7B361F39"/>
    <w:rsid w:val="7B3F77E0"/>
    <w:rsid w:val="7C4B60AF"/>
    <w:rsid w:val="7C7A35B7"/>
    <w:rsid w:val="7D891584"/>
    <w:rsid w:val="7F051133"/>
    <w:rsid w:val="D6B7B0D1"/>
    <w:rsid w:val="DFF7CFB8"/>
    <w:rsid w:val="FB5648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 w:val="0"/>
      <w:keepLines w:val="0"/>
      <w:widowControl/>
      <w:suppressLineNumbers w:val="0"/>
      <w:spacing w:before="100" w:beforeAutospacing="1" w:after="100" w:afterAutospacing="1"/>
      <w:ind w:left="0" w:right="0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8">
    <w:name w:val="page number"/>
    <w:uiPriority w:val="0"/>
  </w:style>
  <w:style w:type="character" w:customStyle="1" w:styleId="9">
    <w:name w:val="页脚 Char"/>
    <w:link w:val="3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link w:val="4"/>
    <w:uiPriority w:val="99"/>
    <w:rPr>
      <w:rFonts w:eastAsia="宋体"/>
      <w:kern w:val="2"/>
      <w:sz w:val="18"/>
      <w:szCs w:val="18"/>
      <w:lang w:bidi="ar-SA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paragraph" w:customStyle="1" w:styleId="12">
    <w:name w:val=" Char"/>
    <w:basedOn w:val="1"/>
    <w:uiPriority w:val="0"/>
    <w:pPr>
      <w:autoSpaceDE w:val="0"/>
      <w:autoSpaceDN w:val="0"/>
      <w:adjustRightInd w:val="0"/>
    </w:pPr>
    <w:rPr>
      <w:rFonts w:ascii="宋体" w:cs="宋体"/>
      <w:kern w:val="0"/>
      <w:sz w:val="20"/>
      <w:szCs w:val="20"/>
      <w:lang w:val="zh-CN"/>
    </w:rPr>
  </w:style>
  <w:style w:type="paragraph" w:customStyle="1" w:styleId="13">
    <w:name w:val=" Char1"/>
    <w:basedOn w:val="1"/>
    <w:uiPriority w:val="0"/>
    <w:rPr>
      <w:rFonts w:ascii="仿宋_GB2312" w:eastAsia="仿宋_GB2312"/>
      <w:sz w:val="32"/>
    </w:rPr>
  </w:style>
  <w:style w:type="paragraph" w:customStyle="1" w:styleId="14">
    <w:name w:val="Char Char Char Char Char Char Char Char Char Char Char Char1 Char Char Char Char"/>
    <w:basedOn w:val="1"/>
    <w:uiPriority w:val="0"/>
    <w:pPr>
      <w:tabs>
        <w:tab w:val="left" w:pos="360"/>
        <w:tab w:val="left" w:pos="720"/>
      </w:tabs>
    </w:pPr>
    <w:rPr>
      <w:szCs w:val="20"/>
    </w:rPr>
  </w:style>
  <w:style w:type="paragraph" w:styleId="15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1923</Words>
  <Characters>2021</Characters>
  <Lines>4</Lines>
  <Paragraphs>1</Paragraphs>
  <TotalTime>50</TotalTime>
  <ScaleCrop>false</ScaleCrop>
  <LinksUpToDate>false</LinksUpToDate>
  <CharactersWithSpaces>2024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2019-11-23T18:58:00Z</dcterms:created>
  <dc:creator>兰李 172.16.14.222</dc:creator>
  <cp:lastModifiedBy>熊桂英</cp:lastModifiedBy>
  <cp:lastPrinted>2026-06-30T08:53:44Z</cp:lastPrinted>
  <dcterms:modified xsi:type="dcterms:W3CDTF">2026-07-20T16:05:10Z</dcterms:modified>
  <dc:title>岳阳市财政局发文审批单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2856BF98B7016376B6D65D6A310B51EA_43</vt:lpwstr>
  </property>
  <property fmtid="{D5CDD505-2E9C-101B-9397-08002B2CF9AE}" pid="4" name="KSOTemplateDocerSaveRecord">
    <vt:lpwstr>eyJoZGlkIjoiM2FiNDRiODhiNjI2YjkzOWY2MmUwOTE1ZDZiMDE2ZmQiLCJ1c2VySWQiOiIxNDg4NDQ4MjU2In0=</vt:lpwstr>
  </property>
</Properties>
</file>