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ind w:firstLine="320" w:firstLineChars="1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ind w:firstLine="320" w:firstLineChars="100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2024年度部门整体支出绩效评价基础数据表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2024年实际在职人数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2023年决算数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2024年预算数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20"/>
                <w:szCs w:val="20"/>
              </w:rPr>
              <w:t>2024年决算数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（2024年完工项目）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（㎡）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实际规模（㎡）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规模控制率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厉行节约保障措施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</w:tr>
    </w:tbl>
    <w:p>
      <w:pPr>
        <w:adjustRightInd/>
        <w:snapToGrid/>
        <w:spacing w:after="0" w:line="400" w:lineRule="exact"/>
        <w:ind w:left="660" w:hanging="660" w:hangingChars="300"/>
        <w:rPr>
          <w:rFonts w:ascii="仿宋" w:hAnsi="仿宋" w:eastAsia="仿宋" w:cs="Times New Roman"/>
          <w:kern w:val="2"/>
          <w:szCs w:val="24"/>
        </w:rPr>
      </w:pPr>
      <w:r>
        <w:rPr>
          <w:rFonts w:ascii="仿宋" w:hAnsi="仿宋" w:eastAsia="仿宋" w:cs="Times New Roman"/>
          <w:kern w:val="2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after="0" w:line="40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spacing w:after="0" w:line="40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spacing w:after="0" w:line="40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adjustRightInd/>
        <w:snapToGrid/>
        <w:spacing w:after="0" w:line="40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Lines="50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2024年度部门整体支出绩效自评表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  <w:t>岳阳市司法局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2048.27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2754.61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2572.48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93.38%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 xml:space="preserve">  其中：  一般公共预算：2569.23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其中：基本支出：2048.44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ind w:firstLine="800" w:firstLineChars="400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ind w:firstLine="600" w:firstLineChars="300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项目支出：524.10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ind w:firstLine="1400" w:firstLineChars="700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其他资金：3.25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任务1：开展法治宣传，努力营造浓厚法治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氛围。</w:t>
            </w:r>
          </w:p>
          <w:p>
            <w:pPr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任务2：积极服务政府依法行政。</w:t>
            </w:r>
          </w:p>
          <w:p>
            <w:pPr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任务3：积极服务全市经济发展。</w:t>
            </w:r>
          </w:p>
          <w:p>
            <w:pPr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任务4、积极服务民生实事工程。</w:t>
            </w:r>
          </w:p>
          <w:p>
            <w:pPr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任务5、创新调解方式，全力推进社会矛盾化解。</w:t>
            </w:r>
          </w:p>
          <w:p>
            <w:pPr>
              <w:adjustRightInd/>
              <w:snapToGrid/>
              <w:spacing w:after="0" w:line="240" w:lineRule="exact"/>
              <w:jc w:val="lef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任务6、开展法律援助等公共法律服务。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1、组织开展宪法宣传系列活动，通过集中宣传和线上线下宣传等多种形式，全市开展法律宣传活动。</w:t>
            </w:r>
          </w:p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2、参与起草、审查地方性法规草案和政府规章，调研论证项目，深度关注多个社会热点、难点课题。</w:t>
            </w:r>
          </w:p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3、进一步推进严格规范公正文明执法。</w:t>
            </w:r>
          </w:p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4、临湘市、湘阴县、平江县、华容县、岳阳县、岳阳楼区、经开区建立了法治文化公园、广场、长廊。</w:t>
            </w:r>
          </w:p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5、调解矛盾纠纷，成功化解纠纷，调解成功率达90%以上，有效预防化解社会矛盾纠纷。</w:t>
            </w:r>
          </w:p>
          <w:p>
            <w:pPr>
              <w:adjustRightInd/>
              <w:snapToGrid/>
              <w:spacing w:after="0" w:line="240" w:lineRule="exact"/>
              <w:jc w:val="both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6、受理法律援助案件，省市重点民生实事法律援助项目完成。受理12348公共法律服务热线咨询服务，现场接待来访咨询。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绩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产出指标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社区矫正对象无脱管漏管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脱管漏管0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脱管漏管0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社会矛盾有效化解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及时回应法援案件诉求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法律诉求回应率100%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效益指标</w:t>
            </w: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经济效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社会效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生态效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群众法律意识提升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群众法律意识提升率稳定增长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稳定增长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满意度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指标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服务对象满意度达到95%以上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受援人满意率100%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成本指标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不超过年初预算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控制在预算之内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未超标准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不超过年初预算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控制在预算之内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未超标准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不超过年初预算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控制在预算之内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未超标准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99.34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</w:tbl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>
      <w:pPr>
        <w:adjustRightInd/>
        <w:snapToGrid/>
        <w:spacing w:after="0" w:line="40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2024年度项目支出绩效自评表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68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项目支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  <w:t>其他司法业务经费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eastAsia="zh-CN"/>
              </w:rPr>
              <w:t>岳阳市司法局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年初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全年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全年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执行率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ind w:firstLine="600" w:firstLineChars="300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ind w:firstLine="600" w:firstLineChars="300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任务1：开展法治宣传，努力营造浓厚法治氛围。</w:t>
            </w:r>
          </w:p>
          <w:p>
            <w:pPr>
              <w:adjustRightInd/>
              <w:snapToGrid/>
              <w:spacing w:after="0" w:line="26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任务2：积极服务政府依法行政。</w:t>
            </w:r>
          </w:p>
          <w:p>
            <w:pPr>
              <w:adjustRightInd/>
              <w:snapToGrid/>
              <w:spacing w:after="0" w:line="26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任务3：积极服务全市经济发展。</w:t>
            </w:r>
          </w:p>
          <w:p>
            <w:pPr>
              <w:adjustRightInd/>
              <w:snapToGrid/>
              <w:spacing w:after="0" w:line="26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任务4、积极服务民生实事工程。</w:t>
            </w:r>
          </w:p>
          <w:p>
            <w:pPr>
              <w:adjustRightInd/>
              <w:snapToGrid/>
              <w:spacing w:after="0" w:line="260" w:lineRule="exact"/>
              <w:jc w:val="lef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任务5、创新调解方式，全力推进社会矛盾化解。</w:t>
            </w:r>
          </w:p>
          <w:p>
            <w:pPr>
              <w:adjustRightInd/>
              <w:snapToGrid/>
              <w:spacing w:after="0" w:line="260" w:lineRule="exact"/>
              <w:jc w:val="lef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任务6、开展法律援助等公共法律服务。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1、组织开展宪法宣传系列活动，通过集中宣传和线上线下宣传等多种形式，全市开展法律宣传活动。</w:t>
            </w:r>
          </w:p>
          <w:p>
            <w:pPr>
              <w:adjustRightInd/>
              <w:snapToGrid/>
              <w:spacing w:after="0" w:line="26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2、参与起草、审查地方性法规草案和政府规章，调研论证项目，深度关注多个社会热点、难点课题。</w:t>
            </w:r>
          </w:p>
          <w:p>
            <w:pPr>
              <w:adjustRightInd/>
              <w:snapToGrid/>
              <w:spacing w:after="0" w:line="26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3、进一步推进严格规范公正文明执法。</w:t>
            </w:r>
          </w:p>
          <w:p>
            <w:pPr>
              <w:adjustRightInd/>
              <w:snapToGrid/>
              <w:spacing w:after="0" w:line="26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4、临湘市、湘阴县、平江县、华容县、岳阳县、岳阳楼区、经开区建立了法治文化公园、广场、长廊。</w:t>
            </w:r>
          </w:p>
          <w:p>
            <w:pPr>
              <w:adjustRightInd/>
              <w:snapToGrid/>
              <w:spacing w:after="0" w:line="260" w:lineRule="exact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5、调解矛盾纠纷，成功化解纠纷，调解成功率达90%以上，有效预防化解社会矛盾纠纷。</w:t>
            </w:r>
          </w:p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6、受理法律援助案件，省市重点民生实事法律援助项目完成。受理12348公共法律服务热线咨询服务，现场接待来访咨询。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绩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效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指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年度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实际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分值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得分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both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产出指标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社区矫正对象无脱管漏管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脱管漏管0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脱管漏管0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社会矛盾有效化解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及时回应法援案件诉求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法律诉求回应率100%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经济成本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5"/>
                <w:szCs w:val="15"/>
              </w:rPr>
              <w:t>预算控制数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" w:hAnsi="仿宋" w:eastAsia="仿宋" w:cs="仿宋_GB2312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5"/>
                <w:szCs w:val="15"/>
              </w:rPr>
              <w:t>≤预算控制数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效益指标</w:t>
            </w:r>
          </w:p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经济效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社会效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生态效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群众法律意识提升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群众法律意识提升率稳定增长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稳定增长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有效预防化解社会矛盾纠纷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有效化解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满意度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指标</w:t>
            </w:r>
          </w:p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16"/>
                <w:szCs w:val="16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服务对象满意度达到95%以上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受援人满意率100%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酌情扣分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</w:rPr>
              <w:t>　</w:t>
            </w:r>
          </w:p>
        </w:tc>
      </w:tr>
    </w:tbl>
    <w:p>
      <w:pPr>
        <w:spacing w:line="220" w:lineRule="atLeast"/>
        <w:rPr>
          <w:rFonts w:ascii="仿宋" w:hAnsi="仿宋" w:eastAsia="仿宋" w:cs="Times New Roman"/>
          <w:kern w:val="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0480C"/>
    <w:rsid w:val="00022078"/>
    <w:rsid w:val="000424EF"/>
    <w:rsid w:val="000C78CE"/>
    <w:rsid w:val="000D16FD"/>
    <w:rsid w:val="000F6146"/>
    <w:rsid w:val="00166CD2"/>
    <w:rsid w:val="001D2C6C"/>
    <w:rsid w:val="00296843"/>
    <w:rsid w:val="00323B43"/>
    <w:rsid w:val="00334962"/>
    <w:rsid w:val="003A4168"/>
    <w:rsid w:val="003B1EA4"/>
    <w:rsid w:val="003D37D8"/>
    <w:rsid w:val="00426133"/>
    <w:rsid w:val="004358AB"/>
    <w:rsid w:val="00445031"/>
    <w:rsid w:val="00475261"/>
    <w:rsid w:val="004D19ED"/>
    <w:rsid w:val="004D2000"/>
    <w:rsid w:val="005E07F7"/>
    <w:rsid w:val="006345C4"/>
    <w:rsid w:val="006471DE"/>
    <w:rsid w:val="00663680"/>
    <w:rsid w:val="006F41BA"/>
    <w:rsid w:val="00721B16"/>
    <w:rsid w:val="007C612F"/>
    <w:rsid w:val="007F00E1"/>
    <w:rsid w:val="008B7726"/>
    <w:rsid w:val="008E257C"/>
    <w:rsid w:val="008E2768"/>
    <w:rsid w:val="0092140F"/>
    <w:rsid w:val="009D201A"/>
    <w:rsid w:val="009E20CD"/>
    <w:rsid w:val="009F2E46"/>
    <w:rsid w:val="00A72D5D"/>
    <w:rsid w:val="00AE4FAA"/>
    <w:rsid w:val="00B1776A"/>
    <w:rsid w:val="00B63335"/>
    <w:rsid w:val="00B87439"/>
    <w:rsid w:val="00BA64CD"/>
    <w:rsid w:val="00BE56AC"/>
    <w:rsid w:val="00D31D50"/>
    <w:rsid w:val="00D332D6"/>
    <w:rsid w:val="00D632E5"/>
    <w:rsid w:val="00D868D9"/>
    <w:rsid w:val="00DD2D88"/>
    <w:rsid w:val="00E34A7A"/>
    <w:rsid w:val="00E4447B"/>
    <w:rsid w:val="00E47276"/>
    <w:rsid w:val="00FB1B9D"/>
    <w:rsid w:val="26143B06"/>
    <w:rsid w:val="294C1DB7"/>
    <w:rsid w:val="3D3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659</Words>
  <Characters>3759</Characters>
  <Lines>31</Lines>
  <Paragraphs>8</Paragraphs>
  <TotalTime>3</TotalTime>
  <ScaleCrop>false</ScaleCrop>
  <LinksUpToDate>false</LinksUpToDate>
  <CharactersWithSpaces>4410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2025-06-26T03:58:00Z</cp:lastPrinted>
  <dcterms:modified xsi:type="dcterms:W3CDTF">2025-07-22T03:07:38Z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B38D101621AE4C5FB7D1E333AB4D6A34</vt:lpwstr>
  </property>
</Properties>
</file>