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82EB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772037FC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2024年度项目支出绩效自评表</w:t>
      </w:r>
    </w:p>
    <w:bookmarkEnd w:id="3"/>
    <w:tbl>
      <w:tblPr>
        <w:tblStyle w:val="2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65"/>
        <w:gridCol w:w="1135"/>
        <w:gridCol w:w="1371"/>
        <w:gridCol w:w="1141"/>
        <w:gridCol w:w="1275"/>
        <w:gridCol w:w="738"/>
        <w:gridCol w:w="837"/>
        <w:gridCol w:w="1231"/>
      </w:tblGrid>
      <w:tr w14:paraId="2425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3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0" w:name="OLE_LINK32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7036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  <w:bookmarkEnd w:id="0"/>
          </w:p>
        </w:tc>
        <w:tc>
          <w:tcPr>
            <w:tcW w:w="87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6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业务工作经费</w:t>
            </w:r>
          </w:p>
        </w:tc>
      </w:tr>
      <w:tr w14:paraId="7529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3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岳阳市自然资源和规划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FB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岳阳市自然资源和规划事务中心</w:t>
            </w:r>
          </w:p>
        </w:tc>
      </w:tr>
      <w:tr w14:paraId="6FBD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F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383E8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D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7C770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9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3ABD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6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6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02EA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44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B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5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1869.22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bookmarkStart w:id="1" w:name="OLE_LINK1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1758.45</w:t>
            </w:r>
            <w:bookmarkEnd w:id="1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6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2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94.07%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8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 w14:paraId="5C71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05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7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3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1758.45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1758.45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A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8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B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629B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58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2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2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C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0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4A3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0A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1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F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7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1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7FC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F6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5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C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5B917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DA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AAEE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.依法履行全民所有土地、矿产、森林、草原、湿地、水等自然资源资产所有者职责；2.完善并细化机构内部设置，强化内部管理；3.自然资源调查监测、开发利用、管理工作提供技术支持和服务保障；4.空间规划、工程规划等工作提供技术支持和服务保障；5.完善政务平台建设，推进信息化建设；6.协助配合各部门档案管理接收与使用；7.地灾防治工作；8.廉政建设。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61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已全部完成。</w:t>
            </w:r>
          </w:p>
        </w:tc>
      </w:tr>
      <w:tr w14:paraId="1FB0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3F9F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34E9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071B0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4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0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265B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A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58AC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0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B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F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3BAE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2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68168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C45F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64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完善政务平台、地灾防治工作、移民搬迁、档案管理接收、隐患排查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E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D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85A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1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2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F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质量指标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6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完善并细化机构内部设置、强化内部管理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D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0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6BB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B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2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时效指标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6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全年工作不定时开展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2024/12/31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77FEA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4D91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F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78B8A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7BEDF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p w14:paraId="1AE5C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经济效益指标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8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全年向社会无偿提供档案查询、咨询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B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E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3EA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E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F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C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社会效益指标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C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档案宣传、廉政效益、网站维护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D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1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1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832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F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5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生态效益指标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7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bookmarkStart w:id="2" w:name="OLE_LINK2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  <w:bookmarkEnd w:id="2"/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8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D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1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C76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D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4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2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可持续影响指标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4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E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7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6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7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4081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4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C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  <w:p w14:paraId="0E36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p w14:paraId="399D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5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0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日常业务管理及运转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6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经济平稳发展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9C7E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6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6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E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社会成本指标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D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37D0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生态环境成本指标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9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1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74E0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D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0795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4ECE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5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面向社会无偿提供服务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6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≥90%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EE6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5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4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B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4A59EECE"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2C25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:</w:t>
      </w:r>
    </w:p>
    <w:p w14:paraId="51CC1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2025-07-17T06:28:55Z</dcterms:created>
  <dc:creator>Administrator</dc:creator>
  <cp:lastModifiedBy>哈喽，凯蒂。</cp:lastModifiedBy>
  <dcterms:modified xsi:type="dcterms:W3CDTF">2025-07-17T06:29:10Z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eyJoZGlkIjoiOGQ2M2QxYjEwY2RjMzVmZWM2N2Q0MTlhZmIxYTcxOGQiLCJ1c2VySWQiOiI1NzY2MzM2ODYifQ==</vt:lpwstr>
  </property>
  <property fmtid="{D5CDD505-2E9C-101B-9397-08002B2CF9AE}" pid="4" name="ICV">
    <vt:lpwstr>B57536D4DF524CBF838901ADEDDE95D7_12</vt:lpwstr>
  </property>
</Properties>
</file>