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229041">
      <w:pPr>
        <w:keepNext w:val="0"/>
        <w:keepLines w:val="0"/>
        <w:pageBreakBefore w:val="0"/>
        <w:widowControl w:val="0"/>
        <w:kinsoku/>
        <w:wordWrap/>
        <w:overflowPunct/>
        <w:topLinePunct w:val="0"/>
        <w:autoSpaceDE/>
        <w:autoSpaceDN/>
        <w:bidi w:val="0"/>
        <w:adjustRightInd/>
        <w:snapToGrid/>
        <w:ind w:firstLine="883" w:firstLineChars="200"/>
        <w:textAlignment w:val="auto"/>
        <w:rPr>
          <w:rFonts w:hint="eastAsia" w:ascii="方正仿宋_GBK" w:hAnsi="方正仿宋_GBK" w:eastAsia="方正仿宋_GBK" w:cs="方正仿宋_GBK"/>
          <w:b/>
          <w:bCs/>
          <w:kern w:val="0"/>
          <w:sz w:val="44"/>
          <w:szCs w:val="44"/>
        </w:rPr>
      </w:pPr>
    </w:p>
    <w:p w14:paraId="1B0BF954">
      <w:pPr>
        <w:keepNext w:val="0"/>
        <w:keepLines w:val="0"/>
        <w:pageBreakBefore w:val="0"/>
        <w:widowControl w:val="0"/>
        <w:kinsoku/>
        <w:wordWrap/>
        <w:overflowPunct/>
        <w:topLinePunct w:val="0"/>
        <w:autoSpaceDE/>
        <w:autoSpaceDN/>
        <w:bidi w:val="0"/>
        <w:adjustRightInd/>
        <w:snapToGrid/>
        <w:ind w:firstLine="1446" w:firstLineChars="200"/>
        <w:jc w:val="center"/>
        <w:textAlignment w:val="auto"/>
        <w:rPr>
          <w:rFonts w:hint="eastAsia" w:ascii="方正仿宋_GBK" w:hAnsi="方正仿宋_GBK" w:eastAsia="方正仿宋_GBK" w:cs="方正仿宋_GBK"/>
          <w:b/>
          <w:bCs/>
          <w:kern w:val="0"/>
          <w:sz w:val="72"/>
          <w:szCs w:val="72"/>
        </w:rPr>
      </w:pPr>
    </w:p>
    <w:p w14:paraId="2CC1118D">
      <w:pPr>
        <w:pStyle w:val="2"/>
        <w:keepNext w:val="0"/>
        <w:keepLines w:val="0"/>
        <w:pageBreakBefore w:val="0"/>
        <w:widowControl w:val="0"/>
        <w:kinsoku/>
        <w:wordWrap/>
        <w:overflowPunct/>
        <w:topLinePunct w:val="0"/>
        <w:autoSpaceDE/>
        <w:autoSpaceDN/>
        <w:bidi w:val="0"/>
        <w:adjustRightInd/>
        <w:snapToGrid/>
        <w:textAlignment w:val="auto"/>
        <w:rPr>
          <w:rFonts w:hint="eastAsia"/>
        </w:rPr>
      </w:pPr>
    </w:p>
    <w:p w14:paraId="1CDA624E">
      <w:pPr>
        <w:pStyle w:val="2"/>
        <w:keepNext w:val="0"/>
        <w:keepLines w:val="0"/>
        <w:pageBreakBefore w:val="0"/>
        <w:widowControl w:val="0"/>
        <w:kinsoku/>
        <w:wordWrap/>
        <w:overflowPunct/>
        <w:topLinePunct w:val="0"/>
        <w:autoSpaceDE/>
        <w:autoSpaceDN/>
        <w:bidi w:val="0"/>
        <w:adjustRightInd/>
        <w:snapToGrid/>
        <w:textAlignment w:val="auto"/>
        <w:rPr>
          <w:rFonts w:hint="eastAsia"/>
        </w:rPr>
      </w:pPr>
    </w:p>
    <w:p w14:paraId="6F135DC4">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黑体_GBK" w:hAnsi="方正黑体_GBK" w:eastAsia="方正黑体_GBK" w:cs="方正黑体_GBK"/>
          <w:b/>
          <w:bCs/>
          <w:kern w:val="0"/>
          <w:sz w:val="52"/>
          <w:szCs w:val="52"/>
          <w:lang w:eastAsia="zh-CN"/>
        </w:rPr>
      </w:pPr>
      <w:r>
        <w:rPr>
          <w:rFonts w:hint="eastAsia" w:ascii="方正黑体_GBK" w:hAnsi="方正黑体_GBK" w:eastAsia="方正黑体_GBK" w:cs="方正黑体_GBK"/>
          <w:b/>
          <w:bCs/>
          <w:kern w:val="0"/>
          <w:sz w:val="52"/>
          <w:szCs w:val="52"/>
          <w:lang w:eastAsia="zh-CN"/>
        </w:rPr>
        <w:t>岳阳市纪委市监委案件管理中心</w:t>
      </w:r>
    </w:p>
    <w:p w14:paraId="08A73C8F">
      <w:pPr>
        <w:pStyle w:val="2"/>
        <w:keepNext w:val="0"/>
        <w:keepLines w:val="0"/>
        <w:pageBreakBefore w:val="0"/>
        <w:widowControl w:val="0"/>
        <w:kinsoku/>
        <w:wordWrap/>
        <w:overflowPunct/>
        <w:topLinePunct w:val="0"/>
        <w:autoSpaceDE/>
        <w:autoSpaceDN/>
        <w:bidi w:val="0"/>
        <w:adjustRightInd/>
        <w:snapToGrid/>
        <w:textAlignment w:val="auto"/>
        <w:rPr>
          <w:rFonts w:hint="eastAsia"/>
          <w:b/>
          <w:bCs/>
          <w:lang w:eastAsia="zh-CN"/>
        </w:rPr>
      </w:pPr>
    </w:p>
    <w:p w14:paraId="3EFACC7F">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方正小标宋简体" w:hAnsi="方正小标宋简体" w:eastAsia="方正小标宋简体" w:cs="方正小标宋简体"/>
          <w:b/>
          <w:bCs/>
          <w:kern w:val="0"/>
          <w:sz w:val="72"/>
          <w:szCs w:val="72"/>
        </w:rPr>
      </w:pPr>
      <w:r>
        <w:rPr>
          <w:rFonts w:hint="eastAsia" w:ascii="方正小标宋简体" w:hAnsi="方正小标宋简体" w:eastAsia="方正小标宋简体" w:cs="方正小标宋简体"/>
          <w:b/>
          <w:bCs/>
          <w:kern w:val="0"/>
          <w:sz w:val="72"/>
          <w:szCs w:val="72"/>
          <w:lang w:eastAsia="zh-CN"/>
        </w:rPr>
        <w:t>2025年</w:t>
      </w:r>
      <w:r>
        <w:rPr>
          <w:rFonts w:hint="eastAsia" w:ascii="方正小标宋简体" w:hAnsi="方正小标宋简体" w:eastAsia="方正小标宋简体" w:cs="方正小标宋简体"/>
          <w:b/>
          <w:bCs/>
          <w:kern w:val="0"/>
          <w:sz w:val="72"/>
          <w:szCs w:val="72"/>
        </w:rPr>
        <w:t>度</w:t>
      </w:r>
      <w:r>
        <w:rPr>
          <w:rFonts w:hint="eastAsia" w:ascii="方正小标宋简体" w:hAnsi="方正小标宋简体" w:eastAsia="方正小标宋简体" w:cs="方正小标宋简体"/>
          <w:b/>
          <w:bCs/>
          <w:kern w:val="0"/>
          <w:sz w:val="72"/>
          <w:szCs w:val="72"/>
          <w:lang w:val="en-US" w:eastAsia="zh-CN"/>
        </w:rPr>
        <w:t>单位预算</w:t>
      </w:r>
    </w:p>
    <w:p w14:paraId="6A9EBC7A">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eastAsia="楷体_GB2312"/>
          <w:b/>
          <w:bCs/>
          <w:kern w:val="0"/>
          <w:sz w:val="32"/>
          <w:szCs w:val="32"/>
        </w:rPr>
      </w:pPr>
    </w:p>
    <w:p w14:paraId="7DB76661">
      <w:pPr>
        <w:keepNext w:val="0"/>
        <w:keepLines w:val="0"/>
        <w:pageBreakBefore w:val="0"/>
        <w:widowControl w:val="0"/>
        <w:kinsoku/>
        <w:wordWrap/>
        <w:overflowPunct/>
        <w:topLinePunct w:val="0"/>
        <w:autoSpaceDE/>
        <w:autoSpaceDN/>
        <w:bidi w:val="0"/>
        <w:adjustRightInd/>
        <w:snapToGrid/>
        <w:ind w:firstLine="883" w:firstLineChars="200"/>
        <w:jc w:val="center"/>
        <w:textAlignment w:val="auto"/>
        <w:rPr>
          <w:b/>
          <w:bCs/>
          <w:kern w:val="0"/>
          <w:sz w:val="44"/>
          <w:szCs w:val="44"/>
        </w:rPr>
      </w:pPr>
    </w:p>
    <w:p w14:paraId="5DACE290">
      <w:pPr>
        <w:keepNext w:val="0"/>
        <w:keepLines w:val="0"/>
        <w:pageBreakBefore w:val="0"/>
        <w:widowControl w:val="0"/>
        <w:kinsoku/>
        <w:wordWrap/>
        <w:overflowPunct/>
        <w:topLinePunct w:val="0"/>
        <w:autoSpaceDE/>
        <w:autoSpaceDN/>
        <w:bidi w:val="0"/>
        <w:adjustRightInd/>
        <w:snapToGrid/>
        <w:ind w:firstLine="883" w:firstLineChars="200"/>
        <w:jc w:val="center"/>
        <w:textAlignment w:val="auto"/>
        <w:rPr>
          <w:b/>
          <w:bCs/>
          <w:kern w:val="0"/>
          <w:sz w:val="44"/>
          <w:szCs w:val="44"/>
        </w:rPr>
      </w:pPr>
    </w:p>
    <w:p w14:paraId="67EF7373">
      <w:pPr>
        <w:keepNext w:val="0"/>
        <w:keepLines w:val="0"/>
        <w:pageBreakBefore w:val="0"/>
        <w:widowControl w:val="0"/>
        <w:kinsoku/>
        <w:wordWrap/>
        <w:overflowPunct/>
        <w:topLinePunct w:val="0"/>
        <w:autoSpaceDE/>
        <w:autoSpaceDN/>
        <w:bidi w:val="0"/>
        <w:adjustRightInd/>
        <w:snapToGrid/>
        <w:ind w:firstLine="883" w:firstLineChars="200"/>
        <w:jc w:val="center"/>
        <w:textAlignment w:val="auto"/>
        <w:rPr>
          <w:b/>
          <w:bCs/>
          <w:kern w:val="0"/>
          <w:sz w:val="44"/>
          <w:szCs w:val="44"/>
        </w:rPr>
      </w:pPr>
    </w:p>
    <w:p w14:paraId="594DC8C6">
      <w:pPr>
        <w:keepNext w:val="0"/>
        <w:keepLines w:val="0"/>
        <w:pageBreakBefore w:val="0"/>
        <w:widowControl w:val="0"/>
        <w:kinsoku/>
        <w:wordWrap/>
        <w:overflowPunct/>
        <w:topLinePunct w:val="0"/>
        <w:autoSpaceDE/>
        <w:autoSpaceDN/>
        <w:bidi w:val="0"/>
        <w:adjustRightInd/>
        <w:snapToGrid/>
        <w:ind w:firstLine="883" w:firstLineChars="200"/>
        <w:jc w:val="center"/>
        <w:textAlignment w:val="auto"/>
        <w:rPr>
          <w:b/>
          <w:bCs/>
          <w:kern w:val="0"/>
          <w:sz w:val="44"/>
          <w:szCs w:val="44"/>
        </w:rPr>
      </w:pPr>
    </w:p>
    <w:p w14:paraId="5B958F51">
      <w:pPr>
        <w:keepNext w:val="0"/>
        <w:keepLines w:val="0"/>
        <w:pageBreakBefore w:val="0"/>
        <w:widowControl w:val="0"/>
        <w:kinsoku/>
        <w:wordWrap/>
        <w:overflowPunct/>
        <w:topLinePunct w:val="0"/>
        <w:autoSpaceDE/>
        <w:autoSpaceDN/>
        <w:bidi w:val="0"/>
        <w:adjustRightInd/>
        <w:snapToGrid/>
        <w:ind w:firstLine="883" w:firstLineChars="200"/>
        <w:jc w:val="center"/>
        <w:textAlignment w:val="auto"/>
        <w:rPr>
          <w:b/>
          <w:bCs/>
          <w:kern w:val="0"/>
          <w:sz w:val="44"/>
          <w:szCs w:val="44"/>
        </w:rPr>
      </w:pPr>
    </w:p>
    <w:p w14:paraId="03B1BAF9">
      <w:pPr>
        <w:keepNext w:val="0"/>
        <w:keepLines w:val="0"/>
        <w:pageBreakBefore w:val="0"/>
        <w:widowControl w:val="0"/>
        <w:kinsoku/>
        <w:wordWrap/>
        <w:overflowPunct/>
        <w:topLinePunct w:val="0"/>
        <w:autoSpaceDE/>
        <w:autoSpaceDN/>
        <w:bidi w:val="0"/>
        <w:adjustRightInd/>
        <w:snapToGrid/>
        <w:ind w:firstLine="883" w:firstLineChars="200"/>
        <w:jc w:val="center"/>
        <w:textAlignment w:val="auto"/>
        <w:rPr>
          <w:b/>
          <w:bCs/>
          <w:kern w:val="0"/>
          <w:sz w:val="44"/>
          <w:szCs w:val="44"/>
        </w:rPr>
        <w:sectPr>
          <w:pgSz w:w="11906" w:h="16838"/>
          <w:pgMar w:top="1440" w:right="1800" w:bottom="1440" w:left="1800" w:header="851" w:footer="992" w:gutter="0"/>
          <w:cols w:space="425" w:num="1"/>
          <w:docGrid w:type="lines" w:linePitch="312" w:charSpace="0"/>
        </w:sectPr>
      </w:pPr>
    </w:p>
    <w:p w14:paraId="4FF4D92C">
      <w:pPr>
        <w:keepNext w:val="0"/>
        <w:keepLines w:val="0"/>
        <w:pageBreakBefore w:val="0"/>
        <w:widowControl w:val="0"/>
        <w:kinsoku/>
        <w:wordWrap/>
        <w:overflowPunct/>
        <w:topLinePunct w:val="0"/>
        <w:autoSpaceDE/>
        <w:autoSpaceDN/>
        <w:bidi w:val="0"/>
        <w:adjustRightInd/>
        <w:snapToGrid/>
        <w:jc w:val="both"/>
        <w:textAlignment w:val="auto"/>
        <w:rPr>
          <w:b/>
          <w:bCs/>
          <w:kern w:val="0"/>
          <w:sz w:val="44"/>
          <w:szCs w:val="44"/>
        </w:rPr>
      </w:pPr>
    </w:p>
    <w:p w14:paraId="6FB10631">
      <w:pPr>
        <w:pStyle w:val="3"/>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outlineLvl w:val="0"/>
        <w:rPr>
          <w:rFonts w:hint="eastAsia" w:eastAsia="方正小标宋简体"/>
          <w:b/>
          <w:bCs/>
          <w:sz w:val="44"/>
          <w:lang w:val="en-US" w:eastAsia="zh-CN"/>
        </w:rPr>
      </w:pPr>
      <w:r>
        <w:rPr>
          <w:rFonts w:hint="eastAsia" w:eastAsia="方正小标宋简体"/>
          <w:b/>
          <w:bCs/>
          <w:sz w:val="44"/>
          <w:lang w:val="en-US" w:eastAsia="zh-CN"/>
        </w:rPr>
        <w:t>目    录</w:t>
      </w:r>
    </w:p>
    <w:p w14:paraId="4F0B3B10">
      <w:pPr>
        <w:pStyle w:val="2"/>
        <w:keepNext w:val="0"/>
        <w:keepLines w:val="0"/>
        <w:pageBreakBefore w:val="0"/>
        <w:widowControl w:val="0"/>
        <w:kinsoku/>
        <w:wordWrap/>
        <w:overflowPunct/>
        <w:topLinePunct w:val="0"/>
        <w:autoSpaceDE/>
        <w:autoSpaceDN/>
        <w:bidi w:val="0"/>
        <w:adjustRightInd/>
        <w:snapToGrid/>
        <w:textAlignment w:val="auto"/>
        <w:rPr>
          <w:rFonts w:hint="eastAsia"/>
          <w:b/>
          <w:bCs/>
          <w:lang w:val="en-US" w:eastAsia="zh-CN"/>
        </w:rPr>
      </w:pPr>
    </w:p>
    <w:p w14:paraId="3DEBE02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黑体_GBK" w:hAnsi="方正黑体_GBK" w:eastAsia="方正黑体_GBK" w:cs="方正黑体_GBK"/>
          <w:b/>
          <w:bCs/>
          <w:kern w:val="0"/>
          <w:sz w:val="32"/>
          <w:szCs w:val="32"/>
          <w:lang w:val="en-US" w:eastAsia="zh-CN"/>
        </w:rPr>
      </w:pPr>
      <w:r>
        <w:rPr>
          <w:rFonts w:hint="eastAsia" w:ascii="方正黑体_GBK" w:hAnsi="方正黑体_GBK" w:eastAsia="方正黑体_GBK" w:cs="方正黑体_GBK"/>
          <w:b/>
          <w:bCs/>
          <w:kern w:val="0"/>
          <w:sz w:val="32"/>
          <w:szCs w:val="32"/>
          <w:lang w:val="en-US" w:eastAsia="zh-CN"/>
        </w:rPr>
        <w:t>第一部分  2025年单位预算说明</w:t>
      </w:r>
    </w:p>
    <w:p w14:paraId="1093C7C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黑体_GBK" w:hAnsi="方正黑体_GBK" w:eastAsia="方正黑体_GBK" w:cs="方正黑体_GBK"/>
          <w:b/>
          <w:bCs/>
          <w:kern w:val="0"/>
          <w:sz w:val="32"/>
          <w:szCs w:val="32"/>
          <w:lang w:val="en-US" w:eastAsia="zh-CN"/>
        </w:rPr>
      </w:pPr>
      <w:r>
        <w:rPr>
          <w:rFonts w:hint="eastAsia" w:ascii="方正黑体_GBK" w:hAnsi="方正黑体_GBK" w:eastAsia="方正黑体_GBK" w:cs="方正黑体_GBK"/>
          <w:b/>
          <w:bCs/>
          <w:kern w:val="0"/>
          <w:sz w:val="32"/>
          <w:szCs w:val="32"/>
          <w:lang w:val="en-US" w:eastAsia="zh-CN"/>
        </w:rPr>
        <w:t>第二部分  2025年单位预算公开表格</w:t>
      </w:r>
    </w:p>
    <w:p w14:paraId="40B56A5D">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left"/>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1、收支总表</w:t>
      </w:r>
    </w:p>
    <w:p w14:paraId="24437563">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left"/>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2、收入总表</w:t>
      </w:r>
    </w:p>
    <w:p w14:paraId="6C7ED01A">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left"/>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3、支出总表</w:t>
      </w:r>
    </w:p>
    <w:p w14:paraId="2000BA80">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left"/>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4、支出预算分类汇总表（按政府预算经济分类）</w:t>
      </w:r>
    </w:p>
    <w:p w14:paraId="00FBFABA">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left"/>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5、支出预算分类汇总表（按部门预算经济分类）</w:t>
      </w:r>
    </w:p>
    <w:p w14:paraId="338B27D0">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left"/>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6、财政拨款收支总表</w:t>
      </w:r>
    </w:p>
    <w:p w14:paraId="57A05554">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left"/>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7、一般公共预算支出表</w:t>
      </w:r>
    </w:p>
    <w:p w14:paraId="3FA2F20D">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left"/>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8、一般公共预算基本支出表-人员经费（工资福利支出）（按政府预算经济分类）</w:t>
      </w:r>
    </w:p>
    <w:p w14:paraId="348EFBC9">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left"/>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9、一般公共预算基本支出表-人员经费（工资福利支出）（按部门预算经济分类）</w:t>
      </w:r>
    </w:p>
    <w:p w14:paraId="034C9B42">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left"/>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10、一般公共预算基本支出表-人员经费（对个人和家庭的补助）（按政府预算经济分类）</w:t>
      </w:r>
    </w:p>
    <w:p w14:paraId="20274D42">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left"/>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11、一般公共预算基本支出表-人员经费（对个人和家庭的补助）（按部门预算经济分类）</w:t>
      </w:r>
    </w:p>
    <w:p w14:paraId="61733522">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left"/>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12、一般公共预算基本支出表-公用经费（商品和服务支出）（按政府预算经济分类）</w:t>
      </w:r>
    </w:p>
    <w:p w14:paraId="30664E95">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left"/>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13、一般公共预算基本支出表-公用经费（商品和服务支出）（按部门预算经济分类）</w:t>
      </w:r>
    </w:p>
    <w:p w14:paraId="65AB1A37">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left"/>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14、一般公共预算“三公”经费支出表</w:t>
      </w:r>
    </w:p>
    <w:p w14:paraId="01467E0B">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left"/>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15、政府性基金预算支出表</w:t>
      </w:r>
    </w:p>
    <w:p w14:paraId="4163D09D">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left"/>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16、政府性基金预算支出分类汇总表（按政府预算经济分类）</w:t>
      </w:r>
    </w:p>
    <w:p w14:paraId="0360501D">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left"/>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17、政府性基金预算支出分类汇总表（按部门预算经济分类）</w:t>
      </w:r>
    </w:p>
    <w:p w14:paraId="1B972838">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left"/>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18、国有资本经营预算支出表</w:t>
      </w:r>
    </w:p>
    <w:p w14:paraId="659587F3">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left"/>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19、财政专户管理资金预算支出表</w:t>
      </w:r>
    </w:p>
    <w:p w14:paraId="688E556A">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left"/>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20、专项资金预算汇总表</w:t>
      </w:r>
    </w:p>
    <w:p w14:paraId="01F203A8">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left"/>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21、项目支出绩效目标表</w:t>
      </w:r>
    </w:p>
    <w:p w14:paraId="74750E8C">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left"/>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22、单位整体支出绩效目标表</w:t>
      </w:r>
    </w:p>
    <w:p w14:paraId="52EB8998">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left"/>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23、一般公共预算基本支出表</w:t>
      </w:r>
    </w:p>
    <w:p w14:paraId="51FE0B5C">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left"/>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注：以上单位预算公开报表中，空表表示本单位无相关收支情况。</w:t>
      </w:r>
    </w:p>
    <w:p w14:paraId="0CFE707E">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方正小标宋简体" w:hAnsi="方正小标宋简体" w:eastAsia="方正小标宋简体" w:cs="方正小标宋简体"/>
          <w:b/>
          <w:bCs/>
          <w:kern w:val="0"/>
          <w:sz w:val="32"/>
          <w:szCs w:val="32"/>
          <w:lang w:val="en-US" w:eastAsia="zh-CN"/>
        </w:rPr>
      </w:pPr>
    </w:p>
    <w:p w14:paraId="512AAF98">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方正小标宋简体" w:hAnsi="方正小标宋简体" w:eastAsia="方正小标宋简体" w:cs="方正小标宋简体"/>
          <w:b/>
          <w:bCs/>
          <w:kern w:val="0"/>
          <w:sz w:val="32"/>
          <w:szCs w:val="32"/>
          <w:lang w:val="en-US" w:eastAsia="zh-CN"/>
        </w:rPr>
      </w:pPr>
    </w:p>
    <w:p w14:paraId="13DD2749">
      <w:pPr>
        <w:keepNext w:val="0"/>
        <w:keepLines w:val="0"/>
        <w:pageBreakBefore w:val="0"/>
        <w:widowControl w:val="0"/>
        <w:kinsoku/>
        <w:wordWrap/>
        <w:overflowPunct/>
        <w:topLinePunct w:val="0"/>
        <w:autoSpaceDE/>
        <w:autoSpaceDN/>
        <w:bidi w:val="0"/>
        <w:adjustRightInd/>
        <w:snapToGrid/>
        <w:textAlignment w:val="auto"/>
        <w:rPr>
          <w:rFonts w:hint="eastAsia" w:ascii="方正小标宋简体" w:hAnsi="方正小标宋简体" w:eastAsia="方正小标宋简体" w:cs="方正小标宋简体"/>
          <w:b/>
          <w:bCs/>
          <w:kern w:val="0"/>
          <w:sz w:val="32"/>
          <w:szCs w:val="32"/>
          <w:lang w:val="en-US" w:eastAsia="zh-CN"/>
        </w:rPr>
      </w:pPr>
      <w:r>
        <w:rPr>
          <w:rFonts w:hint="eastAsia" w:ascii="方正小标宋简体" w:hAnsi="方正小标宋简体" w:eastAsia="方正小标宋简体" w:cs="方正小标宋简体"/>
          <w:b/>
          <w:bCs/>
          <w:kern w:val="0"/>
          <w:sz w:val="32"/>
          <w:szCs w:val="32"/>
          <w:lang w:val="en-US" w:eastAsia="zh-CN"/>
        </w:rPr>
        <w:br w:type="page"/>
      </w:r>
    </w:p>
    <w:p w14:paraId="69404291">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eastAsia" w:ascii="方正小标宋简体" w:hAnsi="方正小标宋简体" w:eastAsia="方正小标宋简体" w:cs="方正小标宋简体"/>
          <w:b/>
          <w:bCs/>
          <w:kern w:val="0"/>
          <w:sz w:val="32"/>
          <w:szCs w:val="32"/>
          <w:lang w:val="en-US" w:eastAsia="zh-CN"/>
        </w:rPr>
      </w:pPr>
    </w:p>
    <w:p w14:paraId="6C029731">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_GBK" w:hAnsi="方正小标宋_GBK" w:eastAsia="方正小标宋_GBK" w:cs="方正小标宋_GBK"/>
          <w:b/>
          <w:bCs/>
          <w:kern w:val="0"/>
          <w:sz w:val="44"/>
          <w:szCs w:val="44"/>
          <w:lang w:val="en-US" w:eastAsia="zh-CN"/>
        </w:rPr>
      </w:pPr>
      <w:r>
        <w:rPr>
          <w:rFonts w:hint="eastAsia" w:ascii="方正小标宋_GBK" w:hAnsi="方正小标宋_GBK" w:eastAsia="方正小标宋_GBK" w:cs="方正小标宋_GBK"/>
          <w:b/>
          <w:bCs/>
          <w:kern w:val="0"/>
          <w:sz w:val="44"/>
          <w:szCs w:val="44"/>
          <w:lang w:val="en-US" w:eastAsia="zh-CN"/>
        </w:rPr>
        <w:t>第一部分  2025年部门预算说明</w:t>
      </w:r>
    </w:p>
    <w:p w14:paraId="0746C4E5">
      <w:pPr>
        <w:pStyle w:val="2"/>
        <w:keepNext w:val="0"/>
        <w:keepLines w:val="0"/>
        <w:pageBreakBefore w:val="0"/>
        <w:widowControl w:val="0"/>
        <w:kinsoku/>
        <w:wordWrap/>
        <w:overflowPunct/>
        <w:topLinePunct w:val="0"/>
        <w:autoSpaceDE/>
        <w:autoSpaceDN/>
        <w:bidi w:val="0"/>
        <w:adjustRightInd/>
        <w:snapToGrid/>
        <w:spacing w:before="0" w:after="0" w:line="600" w:lineRule="exact"/>
        <w:textAlignment w:val="auto"/>
        <w:rPr>
          <w:rFonts w:hint="eastAsia"/>
          <w:b/>
          <w:bCs/>
          <w:lang w:val="en-US" w:eastAsia="zh-CN"/>
        </w:rPr>
      </w:pPr>
    </w:p>
    <w:p w14:paraId="5B5B4E9A">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方正黑体_GBK" w:hAnsi="方正黑体_GBK" w:eastAsia="方正黑体_GBK" w:cs="方正黑体_GBK"/>
          <w:b/>
          <w:bCs/>
          <w:kern w:val="0"/>
          <w:sz w:val="32"/>
          <w:szCs w:val="32"/>
          <w:lang w:val="en-US" w:eastAsia="zh-CN"/>
        </w:rPr>
      </w:pPr>
      <w:r>
        <w:rPr>
          <w:rFonts w:hint="eastAsia" w:ascii="方正黑体_GBK" w:hAnsi="方正黑体_GBK" w:eastAsia="方正黑体_GBK" w:cs="方正黑体_GBK"/>
          <w:b/>
          <w:bCs/>
          <w:kern w:val="0"/>
          <w:sz w:val="32"/>
          <w:szCs w:val="32"/>
          <w:lang w:val="en-US" w:eastAsia="zh-CN"/>
        </w:rPr>
        <w:t>一、单位基本概况</w:t>
      </w:r>
    </w:p>
    <w:p w14:paraId="3A4C138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楷体_GBK" w:hAnsi="方正楷体_GBK" w:eastAsia="方正楷体_GBK" w:cs="方正楷体_GBK"/>
          <w:b/>
          <w:bCs/>
          <w:kern w:val="0"/>
          <w:sz w:val="32"/>
          <w:szCs w:val="32"/>
          <w:lang w:val="en-US" w:eastAsia="zh-CN" w:bidi="ar-SA"/>
        </w:rPr>
      </w:pPr>
      <w:r>
        <w:rPr>
          <w:rFonts w:hint="eastAsia" w:ascii="方正楷体_GBK" w:hAnsi="方正楷体_GBK" w:eastAsia="方正楷体_GBK" w:cs="方正楷体_GBK"/>
          <w:b/>
          <w:bCs/>
          <w:kern w:val="0"/>
          <w:sz w:val="32"/>
          <w:szCs w:val="32"/>
          <w:lang w:val="en-US" w:eastAsia="zh-CN" w:bidi="ar-SA"/>
        </w:rPr>
        <w:t>（一）职能职责</w:t>
      </w:r>
    </w:p>
    <w:p w14:paraId="3B1A51E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岳阳市纪委市监委案件管理中心为岳阳市纪委市监委机关下设的二级机构，为正科级公益一类事业单位。负责为监督执纪问责和监督调查处置提供必要的场所和安全管理、后勤保障服务等。</w:t>
      </w:r>
    </w:p>
    <w:p w14:paraId="5F76AE2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楷体_GBK" w:hAnsi="方正楷体_GBK" w:eastAsia="方正楷体_GBK" w:cs="方正楷体_GBK"/>
          <w:b/>
          <w:bCs/>
          <w:kern w:val="0"/>
          <w:sz w:val="32"/>
          <w:szCs w:val="32"/>
          <w:lang w:val="en-US" w:eastAsia="zh-CN" w:bidi="ar-SA"/>
        </w:rPr>
      </w:pPr>
      <w:r>
        <w:rPr>
          <w:rFonts w:hint="eastAsia" w:ascii="方正楷体_GBK" w:hAnsi="方正楷体_GBK" w:eastAsia="方正楷体_GBK" w:cs="方正楷体_GBK"/>
          <w:b/>
          <w:bCs/>
          <w:kern w:val="0"/>
          <w:sz w:val="32"/>
          <w:szCs w:val="32"/>
          <w:lang w:val="en-US" w:eastAsia="zh-CN" w:bidi="ar-SA"/>
        </w:rPr>
        <w:t>（二）机构设置</w:t>
      </w:r>
    </w:p>
    <w:p w14:paraId="6F9F937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default"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内设科室1个，办公室。在编在岗人数，10人。</w:t>
      </w:r>
    </w:p>
    <w:p w14:paraId="5CEE7C96">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方正黑体_GBK" w:hAnsi="方正黑体_GBK" w:eastAsia="方正黑体_GBK" w:cs="方正黑体_GBK"/>
          <w:b/>
          <w:bCs/>
          <w:kern w:val="0"/>
          <w:sz w:val="32"/>
          <w:szCs w:val="32"/>
          <w:lang w:val="en-US" w:eastAsia="zh-CN"/>
        </w:rPr>
      </w:pPr>
      <w:r>
        <w:rPr>
          <w:rFonts w:hint="eastAsia" w:ascii="方正黑体_GBK" w:hAnsi="方正黑体_GBK" w:eastAsia="方正黑体_GBK" w:cs="方正黑体_GBK"/>
          <w:b/>
          <w:bCs/>
          <w:kern w:val="0"/>
          <w:sz w:val="32"/>
          <w:szCs w:val="32"/>
          <w:lang w:val="en-US" w:eastAsia="zh-CN"/>
        </w:rPr>
        <w:t>二、单位预算单位构成</w:t>
      </w:r>
    </w:p>
    <w:p w14:paraId="2FC9238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本单位预算仅含本级预算。</w:t>
      </w:r>
    </w:p>
    <w:p w14:paraId="24E6EFB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textAlignment w:val="auto"/>
        <w:rPr>
          <w:rFonts w:hint="eastAsia" w:ascii="方正黑体_GBK" w:hAnsi="方正黑体_GBK" w:eastAsia="方正黑体_GBK" w:cs="方正黑体_GBK"/>
          <w:b/>
          <w:bCs/>
          <w:kern w:val="0"/>
          <w:sz w:val="32"/>
          <w:szCs w:val="32"/>
          <w:lang w:val="en-US" w:eastAsia="zh-CN"/>
        </w:rPr>
      </w:pPr>
      <w:r>
        <w:rPr>
          <w:rFonts w:hint="eastAsia" w:ascii="方正黑体_GBK" w:hAnsi="方正黑体_GBK" w:eastAsia="方正黑体_GBK" w:cs="方正黑体_GBK"/>
          <w:b/>
          <w:bCs/>
          <w:kern w:val="0"/>
          <w:sz w:val="32"/>
          <w:szCs w:val="32"/>
          <w:lang w:val="en-US" w:eastAsia="zh-CN" w:bidi="ar-SA"/>
        </w:rPr>
        <w:t>三、</w:t>
      </w:r>
      <w:r>
        <w:rPr>
          <w:rFonts w:hint="eastAsia" w:ascii="方正黑体_GBK" w:hAnsi="方正黑体_GBK" w:eastAsia="方正黑体_GBK" w:cs="方正黑体_GBK"/>
          <w:b/>
          <w:bCs/>
          <w:kern w:val="0"/>
          <w:sz w:val="32"/>
          <w:szCs w:val="32"/>
          <w:lang w:val="en-US" w:eastAsia="zh-CN"/>
        </w:rPr>
        <w:t>单位收支总体情况</w:t>
      </w:r>
    </w:p>
    <w:p w14:paraId="0D80B7A4">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ind w:firstLine="643" w:firstLineChars="200"/>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本单位2025年没有政府性基金预算拨款、国有资本经营预算收入和纳入专户管理的非税收入拨款收入，也没有使用政府性基金预算拨款、国有资本经营预算收入和纳入专户管理的非税收入拨款安排的支出，所以公开的附件15、16、17、18、19表均为空。</w:t>
      </w:r>
    </w:p>
    <w:p w14:paraId="1BCFB27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楷体_GBK" w:hAnsi="方正楷体_GBK" w:eastAsia="方正楷体_GBK" w:cs="方正楷体_GBK"/>
          <w:b/>
          <w:bCs/>
          <w:kern w:val="0"/>
          <w:sz w:val="32"/>
          <w:szCs w:val="32"/>
          <w:lang w:val="en-US" w:eastAsia="zh-CN" w:bidi="ar-SA"/>
        </w:rPr>
      </w:pPr>
      <w:r>
        <w:rPr>
          <w:rFonts w:hint="eastAsia" w:ascii="方正楷体_GBK" w:hAnsi="方正楷体_GBK" w:eastAsia="方正楷体_GBK" w:cs="方正楷体_GBK"/>
          <w:b/>
          <w:bCs/>
          <w:kern w:val="0"/>
          <w:sz w:val="32"/>
          <w:szCs w:val="32"/>
          <w:lang w:val="en-US" w:eastAsia="zh-CN" w:bidi="ar-SA"/>
        </w:rPr>
        <w:t>（一）收入预算</w:t>
      </w:r>
    </w:p>
    <w:p w14:paraId="372CACD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包括一般公共预算、政府性基金、国有资本经营预算等财政拨款收入，以及经营收入、事业收入等单位资金。2025年度本单位收入预算2223.75万元，其中，一般公共预算拨款2223.75万元，政府性基金预算资金0.00万元(所以公开的附件17为空)，国有资本经营预算资金0.00万元(所以公开的附件18为空)，财政专户管理资金0.00万元(所以公开的附件19为空)，上级补助收入资金0.00万元，事业单位经营收入资金0.00万元，上年结转结余0.00万元。(数据来源见表2)本单位2025年收入较去年减少1986.79万元，主要是因为厉行节约，落实过紧日子要求。</w:t>
      </w:r>
    </w:p>
    <w:p w14:paraId="262721B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3" w:firstLineChars="200"/>
        <w:jc w:val="both"/>
        <w:textAlignment w:val="auto"/>
        <w:rPr>
          <w:rFonts w:hint="eastAsia" w:ascii="方正楷体_GBK" w:hAnsi="方正楷体_GBK" w:eastAsia="方正楷体_GBK" w:cs="方正楷体_GBK"/>
          <w:b/>
          <w:bCs/>
          <w:kern w:val="0"/>
          <w:sz w:val="32"/>
          <w:szCs w:val="32"/>
          <w:lang w:val="en-US" w:eastAsia="zh-CN" w:bidi="ar-SA"/>
        </w:rPr>
      </w:pPr>
      <w:r>
        <w:rPr>
          <w:rFonts w:hint="eastAsia" w:ascii="方正楷体_GBK" w:hAnsi="方正楷体_GBK" w:eastAsia="方正楷体_GBK" w:cs="方正楷体_GBK"/>
          <w:b/>
          <w:bCs/>
          <w:kern w:val="0"/>
          <w:sz w:val="32"/>
          <w:szCs w:val="32"/>
          <w:lang w:val="en-US" w:eastAsia="zh-CN" w:bidi="ar-SA"/>
        </w:rPr>
        <w:t>（二）支出预算</w:t>
      </w:r>
    </w:p>
    <w:p w14:paraId="2CE8F08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2025年本单位支出预算2223.75万元，其中，201一般公共服务支出2189.68万元，208社会保障和就业支出18.40万元，210卫生健康支出5.26万元，221住房保障支出10.42万元，支出较去年减少1986.79万元，主要是因为厉行节约，落实过紧日子要求。</w:t>
      </w:r>
    </w:p>
    <w:p w14:paraId="1575FCB5">
      <w:pPr>
        <w:keepNext w:val="0"/>
        <w:keepLines w:val="0"/>
        <w:pageBreakBefore w:val="0"/>
        <w:widowControl w:val="0"/>
        <w:kinsoku/>
        <w:wordWrap/>
        <w:overflowPunct/>
        <w:topLinePunct w:val="0"/>
        <w:autoSpaceDE/>
        <w:autoSpaceDN/>
        <w:bidi w:val="0"/>
        <w:adjustRightInd/>
        <w:snapToGrid/>
        <w:spacing w:line="620" w:lineRule="exact"/>
        <w:ind w:left="0" w:firstLine="643" w:firstLineChars="200"/>
        <w:textAlignment w:val="auto"/>
        <w:rPr>
          <w:rFonts w:hint="eastAsia" w:ascii="方正黑体_GBK" w:hAnsi="方正黑体_GBK" w:eastAsia="方正黑体_GBK" w:cs="方正黑体_GBK"/>
          <w:b/>
          <w:bCs/>
          <w:kern w:val="0"/>
          <w:sz w:val="32"/>
          <w:szCs w:val="32"/>
          <w:lang w:val="en-US" w:eastAsia="zh-CN"/>
        </w:rPr>
      </w:pPr>
      <w:r>
        <w:rPr>
          <w:rFonts w:hint="eastAsia" w:ascii="方正黑体_GBK" w:hAnsi="方正黑体_GBK" w:eastAsia="方正黑体_GBK" w:cs="方正黑体_GBK"/>
          <w:b/>
          <w:bCs/>
          <w:kern w:val="0"/>
          <w:sz w:val="32"/>
          <w:szCs w:val="32"/>
          <w:lang w:val="en-US" w:eastAsia="zh-CN"/>
        </w:rPr>
        <w:t>四、一般公共预算拨款支出预算</w:t>
      </w:r>
    </w:p>
    <w:p w14:paraId="1EAB351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2025年一般公共预算拨款支出预算2223.75万元，其中，201一般公共服务支出2189.68万元，占98.47%；208社会保障和就业支出18.40万元，占0.83%；210卫生健康支出5.26万元，占0.24%；221住房保障支出10.42万元，占0.47%；具体安排情况如下：</w:t>
      </w:r>
    </w:p>
    <w:p w14:paraId="2EE08F6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一）基本支出：2025年基本支出年初预算数为146.25万元（数据来源见表23），是指为保障单位机构正常运转、完成日常工作任务而发生的各项支出，包括用于基本工资、津贴补贴等人员经费以及办公费、印刷费、水电费、差旅费等日常公用经费。</w:t>
      </w:r>
      <w:r>
        <w:rPr>
          <w:rFonts w:hint="eastAsia" w:ascii="方正仿宋_GBK" w:hAnsi="方正仿宋_GBK" w:eastAsia="方正仿宋_GBK" w:cs="方正仿宋_GBK"/>
          <w:b/>
          <w:bCs/>
          <w:kern w:val="0"/>
          <w:sz w:val="32"/>
          <w:szCs w:val="32"/>
          <w:lang w:val="en-US" w:eastAsia="zh-CN" w:bidi="ar-SA"/>
        </w:rPr>
        <w:tab/>
      </w:r>
    </w:p>
    <w:p w14:paraId="4D6DAE7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二）项目支出：2025年项目支出年初预算数为2077.50万元（数据来源见表20），是指单位为完成特定行政工作任务或事业发展目标而发生的支出，包括有关业务工作经费、运行维护经费、其他事业发展资金等。其中：日常工作经费专项支出2077.50万元，主要用于保障案件管理中心正常安全运转方面。</w:t>
      </w:r>
      <w:r>
        <w:rPr>
          <w:rFonts w:hint="eastAsia" w:ascii="方正仿宋_GBK" w:hAnsi="方正仿宋_GBK" w:eastAsia="方正仿宋_GBK" w:cs="方正仿宋_GBK"/>
          <w:b/>
          <w:bCs/>
          <w:kern w:val="0"/>
          <w:sz w:val="32"/>
          <w:szCs w:val="32"/>
          <w:lang w:val="en-US" w:eastAsia="zh-CN" w:bidi="ar-SA"/>
        </w:rPr>
        <w:tab/>
      </w:r>
    </w:p>
    <w:p w14:paraId="2C5B6A39">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方正黑体_GBK" w:hAnsi="方正黑体_GBK" w:eastAsia="方正黑体_GBK" w:cs="方正黑体_GBK"/>
          <w:b/>
          <w:bCs/>
          <w:kern w:val="0"/>
          <w:sz w:val="32"/>
          <w:szCs w:val="32"/>
          <w:lang w:val="en-US" w:eastAsia="zh-CN"/>
        </w:rPr>
      </w:pPr>
      <w:r>
        <w:rPr>
          <w:rFonts w:hint="eastAsia" w:ascii="方正黑体_GBK" w:hAnsi="方正黑体_GBK" w:eastAsia="方正黑体_GBK" w:cs="方正黑体_GBK"/>
          <w:b/>
          <w:bCs/>
          <w:kern w:val="0"/>
          <w:sz w:val="32"/>
          <w:szCs w:val="32"/>
          <w:lang w:val="en-US" w:eastAsia="zh-CN"/>
        </w:rPr>
        <w:t>五、政府性基金预算支出</w:t>
      </w:r>
    </w:p>
    <w:p w14:paraId="1FBBFA5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2025年度本单位无政府性基金安排的支出，所以公开的附件15-17（政府性基金预算）为空。</w:t>
      </w:r>
    </w:p>
    <w:p w14:paraId="4660BDA4">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方正黑体_GBK" w:hAnsi="方正黑体_GBK" w:eastAsia="方正黑体_GBK" w:cs="方正黑体_GBK"/>
          <w:b/>
          <w:bCs/>
          <w:kern w:val="0"/>
          <w:sz w:val="32"/>
          <w:szCs w:val="32"/>
          <w:lang w:val="en-US" w:eastAsia="zh-CN"/>
        </w:rPr>
      </w:pPr>
      <w:r>
        <w:rPr>
          <w:rFonts w:hint="eastAsia" w:ascii="方正黑体_GBK" w:hAnsi="方正黑体_GBK" w:eastAsia="方正黑体_GBK" w:cs="方正黑体_GBK"/>
          <w:b/>
          <w:bCs/>
          <w:kern w:val="0"/>
          <w:sz w:val="32"/>
          <w:szCs w:val="32"/>
          <w:lang w:val="en-US" w:eastAsia="zh-CN"/>
        </w:rPr>
        <w:t>六、其他重要事项的情况说明</w:t>
      </w:r>
    </w:p>
    <w:p w14:paraId="659255D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楷体_GBK" w:hAnsi="方正楷体_GBK" w:eastAsia="方正楷体_GBK" w:cs="方正楷体_GBK"/>
          <w:b/>
          <w:bCs/>
          <w:kern w:val="0"/>
          <w:sz w:val="32"/>
          <w:szCs w:val="32"/>
          <w:lang w:val="en-US" w:eastAsia="zh-CN" w:bidi="ar-SA"/>
        </w:rPr>
      </w:pPr>
      <w:r>
        <w:rPr>
          <w:rFonts w:hint="eastAsia" w:ascii="方正楷体_GBK" w:hAnsi="方正楷体_GBK" w:eastAsia="方正楷体_GBK" w:cs="方正楷体_GBK"/>
          <w:b/>
          <w:bCs/>
          <w:kern w:val="0"/>
          <w:sz w:val="32"/>
          <w:szCs w:val="32"/>
          <w:lang w:val="en-US" w:eastAsia="zh-CN" w:bidi="ar-SA"/>
        </w:rPr>
        <w:t>（一）机关运行经费</w:t>
      </w:r>
    </w:p>
    <w:p w14:paraId="73C4391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本单位2025年机关运行经费当年一般公共预算拨款15.10万元（数据来源见表12），比上一年增加4.06万元，增加36.78%。主要原因是工资调标，社保费增加。</w:t>
      </w:r>
    </w:p>
    <w:p w14:paraId="0D9F558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楷体_GBK" w:hAnsi="方正楷体_GBK" w:eastAsia="方正楷体_GBK" w:cs="方正楷体_GBK"/>
          <w:b/>
          <w:bCs/>
          <w:kern w:val="0"/>
          <w:sz w:val="32"/>
          <w:szCs w:val="32"/>
          <w:lang w:val="en-US" w:eastAsia="zh-CN" w:bidi="ar-SA"/>
        </w:rPr>
      </w:pPr>
      <w:r>
        <w:rPr>
          <w:rFonts w:hint="eastAsia" w:ascii="方正楷体_GBK" w:hAnsi="方正楷体_GBK" w:eastAsia="方正楷体_GBK" w:cs="方正楷体_GBK"/>
          <w:b/>
          <w:bCs/>
          <w:kern w:val="0"/>
          <w:sz w:val="32"/>
          <w:szCs w:val="32"/>
          <w:lang w:val="en-US" w:eastAsia="zh-CN" w:bidi="ar-SA"/>
        </w:rPr>
        <w:t>（二）“三公”经费预算</w:t>
      </w:r>
    </w:p>
    <w:p w14:paraId="58A3BB8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本单位2025年“三公”经费预算数0.00万元（数据来源见表14），其中，公务接待费0.00万元，因公出国（境）费0.00万元，公务用车购置及运行费0.00万元（其中，公务用车购置费0.00万元，公务用车运行费0.00万元）。2025年三公经费预算较上年增加0万元，主要原因是无变动。</w:t>
      </w:r>
    </w:p>
    <w:p w14:paraId="0159FB7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楷体_GBK" w:hAnsi="方正楷体_GBK" w:eastAsia="方正楷体_GBK" w:cs="方正楷体_GBK"/>
          <w:b/>
          <w:bCs/>
          <w:kern w:val="0"/>
          <w:sz w:val="32"/>
          <w:szCs w:val="32"/>
          <w:lang w:val="en-US" w:eastAsia="zh-CN" w:bidi="ar-SA"/>
        </w:rPr>
      </w:pPr>
      <w:r>
        <w:rPr>
          <w:rFonts w:hint="eastAsia" w:ascii="方正楷体_GBK" w:hAnsi="方正楷体_GBK" w:eastAsia="方正楷体_GBK" w:cs="方正楷体_GBK"/>
          <w:b/>
          <w:bCs/>
          <w:kern w:val="0"/>
          <w:sz w:val="32"/>
          <w:szCs w:val="32"/>
          <w:lang w:val="en-US" w:eastAsia="zh-CN" w:bidi="ar-SA"/>
        </w:rPr>
        <w:t>（三）一般性支出情况</w:t>
      </w:r>
    </w:p>
    <w:p w14:paraId="74FBFCC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2025年度本单位未计划安排会议、培训，未计划举办节庆、晚会、论坛、赛事活动。</w:t>
      </w:r>
    </w:p>
    <w:p w14:paraId="623F34C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楷体_GBK" w:hAnsi="方正楷体_GBK" w:eastAsia="方正楷体_GBK" w:cs="方正楷体_GBK"/>
          <w:b/>
          <w:bCs/>
          <w:kern w:val="0"/>
          <w:sz w:val="32"/>
          <w:szCs w:val="32"/>
          <w:lang w:val="en-US" w:eastAsia="zh-CN" w:bidi="ar-SA"/>
        </w:rPr>
      </w:pPr>
      <w:r>
        <w:rPr>
          <w:rFonts w:hint="eastAsia" w:ascii="方正楷体_GBK" w:hAnsi="方正楷体_GBK" w:eastAsia="方正楷体_GBK" w:cs="方正楷体_GBK"/>
          <w:b/>
          <w:bCs/>
          <w:kern w:val="0"/>
          <w:sz w:val="32"/>
          <w:szCs w:val="32"/>
          <w:lang w:val="en-US" w:eastAsia="zh-CN" w:bidi="ar-SA"/>
        </w:rPr>
        <w:t>（四）政府采购情况</w:t>
      </w:r>
    </w:p>
    <w:p w14:paraId="208C1871">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b/>
          <w:bCs/>
          <w:kern w:val="0"/>
          <w:sz w:val="32"/>
          <w:szCs w:val="32"/>
          <w:highlight w:val="none"/>
          <w:lang w:val="en-US" w:eastAsia="zh-CN" w:bidi="ar-SA"/>
        </w:rPr>
      </w:pPr>
      <w:r>
        <w:rPr>
          <w:rFonts w:hint="eastAsia" w:ascii="方正仿宋_GBK" w:hAnsi="方正仿宋_GBK" w:eastAsia="方正仿宋_GBK" w:cs="方正仿宋_GBK"/>
          <w:b/>
          <w:bCs/>
          <w:kern w:val="0"/>
          <w:sz w:val="32"/>
          <w:szCs w:val="32"/>
          <w:highlight w:val="none"/>
          <w:lang w:val="en-US" w:eastAsia="zh-CN" w:bidi="ar-SA"/>
        </w:rPr>
        <w:t>本单位2025年政府采购预算总额3696.96万元，其中工程类45万元，货物类1486.76万元，服务类2165.2万元。</w:t>
      </w:r>
    </w:p>
    <w:p w14:paraId="120AAC7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楷体_GBK" w:hAnsi="方正楷体_GBK" w:eastAsia="方正楷体_GBK" w:cs="方正楷体_GBK"/>
          <w:b/>
          <w:bCs/>
          <w:kern w:val="0"/>
          <w:sz w:val="32"/>
          <w:szCs w:val="32"/>
          <w:lang w:val="en-US" w:eastAsia="zh-CN" w:bidi="ar-SA"/>
        </w:rPr>
      </w:pPr>
      <w:r>
        <w:rPr>
          <w:rFonts w:hint="eastAsia" w:ascii="方正楷体_GBK" w:hAnsi="方正楷体_GBK" w:eastAsia="方正楷体_GBK" w:cs="方正楷体_GBK"/>
          <w:b/>
          <w:bCs/>
          <w:kern w:val="0"/>
          <w:sz w:val="32"/>
          <w:szCs w:val="32"/>
          <w:lang w:val="en-US" w:eastAsia="zh-CN" w:bidi="ar-SA"/>
        </w:rPr>
        <w:t>（五）国有资产占有使用及新增资产配置情况</w:t>
      </w:r>
    </w:p>
    <w:p w14:paraId="041C787D">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截至上年底，本单位共有车辆0辆，其中领导干部用车0辆，一般公务用车0辆，其他用车0辆。单位价值50万元以上通用设备0台，单位价值100万元以上专用设备0台。</w:t>
      </w:r>
    </w:p>
    <w:p w14:paraId="2E03C2A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2025年度本单位未计划处置或新增车辆、设备等。</w:t>
      </w:r>
    </w:p>
    <w:p w14:paraId="4A910A8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楷体_GBK" w:hAnsi="方正楷体_GBK" w:eastAsia="方正楷体_GBK" w:cs="方正楷体_GBK"/>
          <w:b/>
          <w:bCs/>
          <w:kern w:val="0"/>
          <w:sz w:val="32"/>
          <w:szCs w:val="32"/>
          <w:lang w:val="en-US" w:eastAsia="zh-CN" w:bidi="ar-SA"/>
        </w:rPr>
      </w:pPr>
      <w:r>
        <w:rPr>
          <w:rFonts w:hint="eastAsia" w:ascii="方正楷体_GBK" w:hAnsi="方正楷体_GBK" w:eastAsia="方正楷体_GBK" w:cs="方正楷体_GBK"/>
          <w:b/>
          <w:bCs/>
          <w:kern w:val="0"/>
          <w:sz w:val="32"/>
          <w:szCs w:val="32"/>
          <w:lang w:val="en-US" w:eastAsia="zh-CN" w:bidi="ar-SA"/>
        </w:rPr>
        <w:t>（六）预算绩效目标说明</w:t>
      </w:r>
    </w:p>
    <w:p w14:paraId="6FA6D38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本单位所有支出实行绩效目标管理。纳入2025年单位整体支出绩效目标的金额为2223.75万元，其中，基本支出146.25万元，项目支出2077.50万元，详见文尾附表中单位预算公开表格的表21-22。</w:t>
      </w:r>
    </w:p>
    <w:p w14:paraId="76713761">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textAlignment w:val="auto"/>
        <w:rPr>
          <w:rFonts w:hint="eastAsia" w:ascii="方正黑体_GBK" w:hAnsi="方正黑体_GBK" w:eastAsia="方正黑体_GBK" w:cs="方正黑体_GBK"/>
          <w:b/>
          <w:bCs/>
          <w:kern w:val="0"/>
          <w:sz w:val="32"/>
          <w:szCs w:val="32"/>
          <w:lang w:val="en-US" w:eastAsia="zh-CN"/>
        </w:rPr>
      </w:pPr>
      <w:r>
        <w:rPr>
          <w:rFonts w:hint="eastAsia" w:ascii="方正黑体_GBK" w:hAnsi="方正黑体_GBK" w:eastAsia="方正黑体_GBK" w:cs="方正黑体_GBK"/>
          <w:b/>
          <w:bCs/>
          <w:kern w:val="0"/>
          <w:sz w:val="32"/>
          <w:szCs w:val="32"/>
          <w:lang w:val="en-US" w:eastAsia="zh-CN"/>
        </w:rPr>
        <w:t>七、名词解释</w:t>
      </w:r>
    </w:p>
    <w:p w14:paraId="7B4351BF">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1、机关运行经费：是指各单位的公用经费，包括办公及印刷费、邮电费、差旅费、会议费、福利费、日常维修费、专用资料及一般设备购置费、办公用房水电费、办公用房取暖费、办公用房物业管理费</w:t>
      </w:r>
      <w:bookmarkStart w:id="0" w:name="_GoBack"/>
      <w:bookmarkEnd w:id="0"/>
      <w:r>
        <w:rPr>
          <w:rFonts w:hint="eastAsia" w:ascii="方正仿宋_GBK" w:hAnsi="方正仿宋_GBK" w:eastAsia="方正仿宋_GBK" w:cs="方正仿宋_GBK"/>
          <w:b/>
          <w:bCs/>
          <w:kern w:val="0"/>
          <w:sz w:val="32"/>
          <w:szCs w:val="32"/>
          <w:lang w:val="en-US" w:eastAsia="zh-CN" w:bidi="ar-SA"/>
        </w:rPr>
        <w:t>、公务用车运行维护费以及其他费用。</w:t>
      </w:r>
      <w:r>
        <w:rPr>
          <w:rFonts w:hint="eastAsia" w:ascii="方正仿宋_GBK" w:hAnsi="方正仿宋_GBK" w:eastAsia="方正仿宋_GBK" w:cs="方正仿宋_GBK"/>
          <w:b/>
          <w:bCs/>
          <w:kern w:val="0"/>
          <w:sz w:val="32"/>
          <w:szCs w:val="32"/>
          <w:lang w:val="en-US" w:eastAsia="zh-CN" w:bidi="ar-SA"/>
        </w:rPr>
        <w:tab/>
      </w:r>
    </w:p>
    <w:p w14:paraId="5FC9271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2、“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14:paraId="69404823">
      <w:pPr>
        <w:keepNext w:val="0"/>
        <w:keepLines w:val="0"/>
        <w:pageBreakBefore w:val="0"/>
        <w:widowControl w:val="0"/>
        <w:suppressLineNumbers w:val="0"/>
        <w:kinsoku/>
        <w:wordWrap/>
        <w:overflowPunct/>
        <w:topLinePunct w:val="0"/>
        <w:autoSpaceDE/>
        <w:autoSpaceDN/>
        <w:bidi w:val="0"/>
        <w:adjustRightInd/>
        <w:snapToGrid/>
        <w:spacing w:line="600" w:lineRule="exact"/>
        <w:ind w:left="0" w:firstLine="643" w:firstLineChars="200"/>
        <w:jc w:val="left"/>
        <w:textAlignment w:val="auto"/>
        <w:rPr>
          <w:rFonts w:hint="eastAsia" w:ascii="方正仿宋_GBK" w:hAnsi="方正仿宋_GBK" w:eastAsia="方正仿宋_GBK" w:cs="方正仿宋_GBK"/>
          <w:b/>
          <w:bCs/>
          <w:kern w:val="0"/>
          <w:sz w:val="32"/>
          <w:szCs w:val="32"/>
          <w:lang w:val="en-US" w:eastAsia="zh-CN" w:bidi="ar-SA"/>
        </w:rPr>
      </w:pPr>
    </w:p>
    <w:p w14:paraId="72D9BCF8">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3" w:firstLineChars="200"/>
        <w:jc w:val="both"/>
        <w:textAlignment w:val="auto"/>
        <w:rPr>
          <w:rFonts w:hint="eastAsia" w:ascii="方正仿宋_GBK" w:hAnsi="方正仿宋_GBK" w:eastAsia="方正仿宋_GBK" w:cs="方正仿宋_GBK"/>
          <w:b/>
          <w:bCs/>
          <w:kern w:val="0"/>
          <w:sz w:val="32"/>
          <w:szCs w:val="32"/>
          <w:lang w:val="en-US" w:eastAsia="zh-CN" w:bidi="ar-SA"/>
        </w:rPr>
        <w:sectPr>
          <w:pgSz w:w="11906" w:h="16838"/>
          <w:pgMar w:top="1440" w:right="1800" w:bottom="1440" w:left="1800" w:header="851" w:footer="992" w:gutter="0"/>
          <w:cols w:space="425" w:num="1"/>
          <w:docGrid w:type="lines" w:linePitch="312" w:charSpace="0"/>
        </w:sectPr>
      </w:pPr>
    </w:p>
    <w:p w14:paraId="756161B4">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b/>
          <w:bCs/>
          <w:kern w:val="0"/>
          <w:sz w:val="32"/>
          <w:szCs w:val="32"/>
          <w:lang w:val="en-US" w:eastAsia="zh-CN"/>
        </w:rPr>
      </w:pPr>
    </w:p>
    <w:p w14:paraId="1226A754">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_GBK" w:hAnsi="方正小标宋_GBK" w:eastAsia="方正小标宋_GBK" w:cs="方正小标宋_GBK"/>
          <w:b/>
          <w:bCs/>
          <w:kern w:val="0"/>
          <w:sz w:val="44"/>
          <w:szCs w:val="44"/>
          <w:lang w:val="en-US" w:eastAsia="zh-CN"/>
        </w:rPr>
      </w:pPr>
      <w:r>
        <w:rPr>
          <w:rFonts w:hint="eastAsia" w:ascii="方正小标宋_GBK" w:hAnsi="方正小标宋_GBK" w:eastAsia="方正小标宋_GBK" w:cs="方正小标宋_GBK"/>
          <w:b/>
          <w:bCs/>
          <w:kern w:val="0"/>
          <w:sz w:val="44"/>
          <w:szCs w:val="44"/>
          <w:lang w:val="en-US" w:eastAsia="zh-CN"/>
        </w:rPr>
        <w:t>第二部分  2025年单位预算公开表格</w:t>
      </w:r>
    </w:p>
    <w:p w14:paraId="23EEE3A3">
      <w:pPr>
        <w:pStyle w:val="2"/>
        <w:keepNext w:val="0"/>
        <w:keepLines w:val="0"/>
        <w:pageBreakBefore w:val="0"/>
        <w:widowControl w:val="0"/>
        <w:kinsoku/>
        <w:wordWrap/>
        <w:overflowPunct/>
        <w:topLinePunct w:val="0"/>
        <w:autoSpaceDE/>
        <w:autoSpaceDN/>
        <w:bidi w:val="0"/>
        <w:adjustRightInd/>
        <w:snapToGrid/>
        <w:spacing w:before="0" w:after="0" w:line="600" w:lineRule="exact"/>
        <w:ind w:left="0" w:firstLine="482" w:firstLineChars="200"/>
        <w:textAlignment w:val="auto"/>
        <w:rPr>
          <w:rFonts w:hint="eastAsia"/>
          <w:b/>
          <w:bCs/>
          <w:lang w:val="en-US" w:eastAsia="zh-CN"/>
        </w:rPr>
      </w:pPr>
    </w:p>
    <w:p w14:paraId="72B17E7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1、收支总表</w:t>
      </w:r>
    </w:p>
    <w:p w14:paraId="2801D7D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2、收入总表</w:t>
      </w:r>
    </w:p>
    <w:p w14:paraId="0A493C2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3、支出总表</w:t>
      </w:r>
    </w:p>
    <w:p w14:paraId="72E1C4D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4、支出预算分类汇总表（按政府预算经济分类）</w:t>
      </w:r>
    </w:p>
    <w:p w14:paraId="4864A79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5、支出预算分类汇总表（按部门预算经济分类）</w:t>
      </w:r>
    </w:p>
    <w:p w14:paraId="144C936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6、财政拨款收支总表</w:t>
      </w:r>
    </w:p>
    <w:p w14:paraId="1E0F6FC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7、一般公共预算支出表</w:t>
      </w:r>
    </w:p>
    <w:p w14:paraId="4C6EFD1B">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8、一般公共预算基本支出表-人员经费（工资福利支出）（按政府预算经济分类）</w:t>
      </w:r>
    </w:p>
    <w:p w14:paraId="5CD6BD7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9、一般公共预算基本支出表-人员经费（工资福利支出）（按部门预算经济分类）</w:t>
      </w:r>
    </w:p>
    <w:p w14:paraId="1052F2F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10、一般公共预算基本支出表-人员经费（对个人和家庭的补助）（按政府预算经济分类）</w:t>
      </w:r>
    </w:p>
    <w:p w14:paraId="23DC883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11、一般公共预算基本支出表-人员经费（对个人和家庭的补助）（按部门预算经济分类）</w:t>
      </w:r>
    </w:p>
    <w:p w14:paraId="6089C5C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12、一般公共预算基本支出表-公用经费（商品和服务支出）（按政府预算经济分类）</w:t>
      </w:r>
    </w:p>
    <w:p w14:paraId="6417A0C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13、一般公共预算基本支出表-公用经费（商品和服务支出）（按部门预算经济分类）</w:t>
      </w:r>
    </w:p>
    <w:p w14:paraId="2B15EC6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14、一般公共预算“三公”经费支出表</w:t>
      </w:r>
    </w:p>
    <w:p w14:paraId="1249362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15、政府性基金预算支出表</w:t>
      </w:r>
    </w:p>
    <w:p w14:paraId="5FE0BF97">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16、政府性基金预算支出分类汇总表（按政府预算经济分类）</w:t>
      </w:r>
    </w:p>
    <w:p w14:paraId="66D6310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17、政府性基金预算支出分类汇总表（按部门预算经济分类）</w:t>
      </w:r>
    </w:p>
    <w:p w14:paraId="2A07BBD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18、国有资本经营预算支出表</w:t>
      </w:r>
    </w:p>
    <w:p w14:paraId="3ACFE1F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19、财政专户管理资金预算支出表</w:t>
      </w:r>
    </w:p>
    <w:p w14:paraId="1944BB9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20、专项资金预算汇总表</w:t>
      </w:r>
    </w:p>
    <w:p w14:paraId="06F1039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21、项目支出绩效目标表</w:t>
      </w:r>
    </w:p>
    <w:p w14:paraId="63EA5E5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22、单位整体支出绩效目标表</w:t>
      </w:r>
    </w:p>
    <w:p w14:paraId="6C81395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23、一般公共预算基本支出表</w:t>
      </w:r>
    </w:p>
    <w:p w14:paraId="3D6C5326">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方正仿宋_GBK" w:hAnsi="方正仿宋_GBK" w:eastAsia="方正仿宋_GBK" w:cs="方正仿宋_GBK"/>
          <w:b/>
          <w:bCs/>
          <w:kern w:val="0"/>
          <w:sz w:val="32"/>
          <w:szCs w:val="32"/>
          <w:lang w:val="en-US" w:eastAsia="zh-CN" w:bidi="ar-SA"/>
        </w:rPr>
      </w:pPr>
      <w:r>
        <w:rPr>
          <w:rFonts w:hint="eastAsia" w:ascii="方正仿宋_GBK" w:hAnsi="方正仿宋_GBK" w:eastAsia="方正仿宋_GBK" w:cs="方正仿宋_GBK"/>
          <w:b/>
          <w:bCs/>
          <w:kern w:val="0"/>
          <w:sz w:val="32"/>
          <w:szCs w:val="32"/>
          <w:lang w:val="en-US" w:eastAsia="zh-CN" w:bidi="ar-SA"/>
        </w:rPr>
        <w:t>注：以上单位预算公开报表中，空表表示本单位无相关收支情况。</w:t>
      </w:r>
    </w:p>
    <w:p w14:paraId="40E301A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方正仿宋_GBK" w:hAnsi="方正仿宋_GBK" w:eastAsia="方正仿宋_GBK" w:cs="方正仿宋_GBK"/>
          <w:b/>
          <w:bCs/>
          <w:kern w:val="0"/>
          <w:sz w:val="32"/>
          <w:szCs w:val="32"/>
          <w:lang w:val="en-US" w:eastAsia="zh-CN" w:bidi="ar-SA"/>
        </w:rPr>
      </w:pPr>
    </w:p>
    <w:p w14:paraId="0C0F34EF">
      <w:pPr>
        <w:keepNext w:val="0"/>
        <w:keepLines w:val="0"/>
        <w:pageBreakBefore w:val="0"/>
        <w:widowControl w:val="0"/>
        <w:kinsoku/>
        <w:wordWrap/>
        <w:overflowPunct/>
        <w:topLinePunct w:val="0"/>
        <w:autoSpaceDE/>
        <w:autoSpaceDN/>
        <w:bidi w:val="0"/>
        <w:adjustRightInd/>
        <w:snapToGrid/>
        <w:spacing w:line="600" w:lineRule="exact"/>
        <w:textAlignment w:val="auto"/>
        <w:rPr>
          <w:b/>
          <w:bCs/>
        </w:rPr>
      </w:pPr>
    </w:p>
    <w:p w14:paraId="3A8D9754">
      <w:pPr>
        <w:keepNext w:val="0"/>
        <w:keepLines w:val="0"/>
        <w:pageBreakBefore w:val="0"/>
        <w:widowControl w:val="0"/>
        <w:kinsoku/>
        <w:wordWrap/>
        <w:overflowPunct/>
        <w:topLinePunct w:val="0"/>
        <w:autoSpaceDE/>
        <w:autoSpaceDN/>
        <w:bidi w:val="0"/>
        <w:adjustRightInd/>
        <w:snapToGrid/>
        <w:spacing w:line="600" w:lineRule="exact"/>
        <w:textAlignment w:val="auto"/>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00413AAD"/>
    <w:rsid w:val="05C07E92"/>
    <w:rsid w:val="05FF6D42"/>
    <w:rsid w:val="09DC787E"/>
    <w:rsid w:val="1178670A"/>
    <w:rsid w:val="1D6E79F7"/>
    <w:rsid w:val="1E4E1FC7"/>
    <w:rsid w:val="1F7152FF"/>
    <w:rsid w:val="2014078C"/>
    <w:rsid w:val="24546843"/>
    <w:rsid w:val="256E4291"/>
    <w:rsid w:val="2D1D4FE4"/>
    <w:rsid w:val="2ED7694A"/>
    <w:rsid w:val="38FC020D"/>
    <w:rsid w:val="3D5B49AB"/>
    <w:rsid w:val="3E825F9A"/>
    <w:rsid w:val="42A33E5A"/>
    <w:rsid w:val="4AB849A6"/>
    <w:rsid w:val="4BA430E9"/>
    <w:rsid w:val="4EFD6A39"/>
    <w:rsid w:val="51807A2D"/>
    <w:rsid w:val="537D17AE"/>
    <w:rsid w:val="5EC65FBA"/>
    <w:rsid w:val="5F064F2A"/>
    <w:rsid w:val="638566FF"/>
    <w:rsid w:val="69EF7CD8"/>
    <w:rsid w:val="6E054C0E"/>
    <w:rsid w:val="70A76982"/>
    <w:rsid w:val="75D43A11"/>
    <w:rsid w:val="76016C28"/>
    <w:rsid w:val="79792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99"/>
    <w:pPr>
      <w:spacing w:before="120" w:after="200" w:line="276" w:lineRule="auto"/>
    </w:pPr>
    <w:rPr>
      <w:rFonts w:ascii="Arial" w:hAnsi="Arial"/>
      <w:sz w:val="24"/>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2873</Words>
  <Characters>3189</Characters>
  <Lines>0</Lines>
  <Paragraphs>0</Paragraphs>
  <TotalTime>1</TotalTime>
  <ScaleCrop>false</ScaleCrop>
  <LinksUpToDate>false</LinksUpToDate>
  <CharactersWithSpaces>3204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2023-04-04T01:15:00Z</dcterms:created>
  <dc:creator>Administrator</dc:creator>
  <cp:lastModifiedBy>fumon</cp:lastModifiedBy>
  <dcterms:modified xsi:type="dcterms:W3CDTF">2025-04-16T07:21:37Z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26191FC82EF8429CA830217646346A07_13</vt:lpwstr>
  </property>
  <property fmtid="{D5CDD505-2E9C-101B-9397-08002B2CF9AE}" pid="4" name="KSOTemplateDocerSaveRecord">
    <vt:lpwstr>eyJoZGlkIjoiMzEwNTM5NzYwMDRjMzkwZTVkZjY2ODkwMGIxNGU0OTUiLCJ1c2VySWQiOiIxODk2NDYzNTQifQ==</vt:lpwstr>
  </property>
</Properties>
</file>