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jc w:val="center"/>
        <w:rPr>
          <w:sz w:val="56"/>
          <w:szCs w:val="56"/>
        </w:rPr>
      </w:pPr>
    </w:p>
    <w:p>
      <w:pPr>
        <w:pStyle w:val="13"/>
        <w:jc w:val="center"/>
        <w:rPr>
          <w:sz w:val="56"/>
          <w:szCs w:val="56"/>
        </w:rPr>
      </w:pPr>
    </w:p>
    <w:p>
      <w:pPr>
        <w:pStyle w:val="13"/>
        <w:jc w:val="center"/>
        <w:rPr>
          <w:sz w:val="84"/>
          <w:szCs w:val="84"/>
        </w:rPr>
      </w:pPr>
    </w:p>
    <w:p>
      <w:pPr>
        <w:pStyle w:val="13"/>
        <w:jc w:val="center"/>
        <w:rPr>
          <w:sz w:val="84"/>
          <w:szCs w:val="84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岳阳市殡葬执法支队</w:t>
      </w: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>
      <w:pPr>
        <w:pStyle w:val="13"/>
        <w:jc w:val="center"/>
        <w:rPr>
          <w:sz w:val="56"/>
          <w:szCs w:val="56"/>
        </w:rPr>
      </w:pPr>
    </w:p>
    <w:p>
      <w:pPr>
        <w:pStyle w:val="13"/>
        <w:jc w:val="center"/>
        <w:rPr>
          <w:sz w:val="56"/>
          <w:szCs w:val="56"/>
        </w:rPr>
      </w:pPr>
    </w:p>
    <w:p>
      <w:pPr>
        <w:pStyle w:val="13"/>
        <w:jc w:val="center"/>
        <w:rPr>
          <w:sz w:val="56"/>
          <w:szCs w:val="56"/>
        </w:rPr>
      </w:pPr>
    </w:p>
    <w:p>
      <w:pPr>
        <w:pStyle w:val="13"/>
        <w:jc w:val="center"/>
        <w:rPr>
          <w:sz w:val="32"/>
          <w:szCs w:val="32"/>
        </w:rPr>
      </w:pPr>
    </w:p>
    <w:p>
      <w:pPr>
        <w:pStyle w:val="13"/>
        <w:jc w:val="center"/>
        <w:rPr>
          <w:sz w:val="32"/>
          <w:szCs w:val="32"/>
        </w:rPr>
      </w:pPr>
    </w:p>
    <w:p>
      <w:pPr>
        <w:pStyle w:val="13"/>
        <w:jc w:val="center"/>
        <w:rPr>
          <w:sz w:val="32"/>
          <w:szCs w:val="32"/>
        </w:rPr>
      </w:pPr>
    </w:p>
    <w:p>
      <w:pPr>
        <w:pStyle w:val="13"/>
        <w:jc w:val="center"/>
        <w:rPr>
          <w:sz w:val="32"/>
          <w:szCs w:val="32"/>
        </w:rPr>
      </w:pPr>
    </w:p>
    <w:p>
      <w:pPr>
        <w:pStyle w:val="13"/>
        <w:jc w:val="center"/>
        <w:rPr>
          <w:sz w:val="32"/>
          <w:szCs w:val="32"/>
        </w:rPr>
      </w:pPr>
    </w:p>
    <w:p>
      <w:pPr>
        <w:pStyle w:val="13"/>
        <w:spacing w:line="540" w:lineRule="exact"/>
        <w:jc w:val="center"/>
        <w:rPr>
          <w:sz w:val="56"/>
          <w:szCs w:val="56"/>
        </w:rPr>
      </w:pPr>
    </w:p>
    <w:p>
      <w:pPr>
        <w:pStyle w:val="13"/>
        <w:spacing w:line="500" w:lineRule="exact"/>
        <w:jc w:val="both"/>
        <w:rPr>
          <w:b/>
          <w:sz w:val="36"/>
          <w:szCs w:val="28"/>
        </w:rPr>
      </w:pPr>
    </w:p>
    <w:p>
      <w:pPr>
        <w:pStyle w:val="13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岳阳市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殡葬执法支队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概况</w:t>
      </w:r>
    </w:p>
    <w:p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及决算单位构成</w:t>
      </w:r>
    </w:p>
    <w:p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岳阳市殡葬执法支队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概况</w:t>
      </w:r>
    </w:p>
    <w:p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4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 w:bidi="ar-SA"/>
        </w:rPr>
        <w:t>管理殡葬事宜，推进殡葬改革。殡葬改革与殡葬法规宣传。殡葬执法检查。殡葬职业教育，殡葬岗位培训。殡葬礼仪服务。遗体处置服务。遗体火化、骨灰安葬，安放服务。丧葬用品服务。墓碑制作。 </w:t>
      </w:r>
    </w:p>
    <w:p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（一）内设机构设置。岳阳市殡葬执法支队内设机构包括：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 w:bidi="ar-SA"/>
        </w:rPr>
        <w:t>1、办公室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 w:bidi="ar-SA"/>
        </w:rPr>
        <w:t>2、一大队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auto"/>
        <w:rPr>
          <w:rFonts w:hint="eastAsia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 w:bidi="ar-SA"/>
        </w:rPr>
        <w:t>3、二大队</w:t>
      </w:r>
    </w:p>
    <w:p>
      <w:pPr>
        <w:widowControl/>
        <w:spacing w:line="600" w:lineRule="exact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</w:p>
    <w:p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本单位无独立核算的下属单位，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度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部门决算汇总公开单位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仅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包括岳阳市殡葬执法支队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本级。</w:t>
      </w: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3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603.53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79.77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15.23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人员经费增加以及殡葬专项整治行动拨入专款增加。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603.53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513.48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85.08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90.05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14.92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年度支出合计603.5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万元，其中：基本支出342.9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56.82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%；项目支出260.58万元，占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43.18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年度财政拨款收、支总计513.48万元，与上年相比，增加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7.4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新增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人员，人员经费增加。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年度财政拨款支出493.76万元，占本年支出合计的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81.81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30.64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6.62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人员经费增加。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年度财政拨款支出493.76万元，主要用于以下方面：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社会保障和就业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465.96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94.37</w:t>
      </w:r>
      <w:r>
        <w:rPr>
          <w:rFonts w:hint="eastAsia" w:ascii="仿宋_GB2312" w:hAnsi="仿宋_GB2312" w:eastAsia="仿宋_GB2312" w:cs="仿宋_GB2312"/>
          <w:sz w:val="32"/>
          <w:szCs w:val="32"/>
        </w:rPr>
        <w:t>%；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卫生健康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1.92</w:t>
      </w:r>
      <w:r>
        <w:rPr>
          <w:rFonts w:hint="eastAsia" w:ascii="仿宋_GB2312" w:hAnsi="仿宋_GB2312" w:eastAsia="仿宋_GB2312" w:cs="仿宋_GB2312"/>
          <w:sz w:val="32"/>
          <w:szCs w:val="32"/>
        </w:rPr>
        <w:t>%；住房保障支出18.31万元，占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3.71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320.73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万元，支出决算数为493.76万元，完成年初预算的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153.95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民政管理事务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其他民政管理事务支出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为105.6万元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，决算数大于年初预算数的主要原因是：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年初未进入本单位预算，但已进入财政大预算。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行政事业单位养老支出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机关事业单位基本养老保险缴费支出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为18.08万元，支出决算为18.08万元，完成年初预算的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一致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的主要原因是：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我单位严格按预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算执行决算。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抚恤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其他优抚支出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3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万元，支出决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34.32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</w:t>
      </w:r>
      <w:r>
        <w:rPr>
          <w:rFonts w:hint="eastAsia" w:ascii="Times New Roman" w:hAnsi="Times New Roman" w:eastAsia="仿宋_GB2312"/>
          <w:sz w:val="32"/>
          <w:szCs w:val="32"/>
        </w:rPr>
        <w:t>，决算数大于年初预算数的主要原因是：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年初未进入本单位预算，但已进入财政大预算。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社会保障和就业支出（类）社会福利（款）殡葬（项）。</w:t>
      </w:r>
    </w:p>
    <w:p>
      <w:pPr>
        <w:pStyle w:val="13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年初预算为262.46万元，支出决算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300.11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万元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，完成年初预算的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114.35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%，决算数大于年初预算数的主要原因是：人员经费增加以及惠民殡葬奖补人数增加致奖补资金增加。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社会保障和就业支出（类）其他社会保障和就业支出（款）其他社会保障和就业支出（项）。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年初预算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7.85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7.85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完成</w:t>
      </w:r>
      <w:r>
        <w:rPr>
          <w:rFonts w:hint="eastAsia" w:ascii="Times New Roman" w:hAnsi="Times New Roman" w:eastAsia="仿宋_GB2312"/>
          <w:sz w:val="32"/>
          <w:szCs w:val="32"/>
        </w:rPr>
        <w:t>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%，决算数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与</w:t>
      </w:r>
      <w:r>
        <w:rPr>
          <w:rFonts w:hint="eastAsia" w:ascii="Times New Roman" w:hAnsi="Times New Roman" w:eastAsia="仿宋_GB2312"/>
          <w:sz w:val="32"/>
          <w:szCs w:val="32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一致</w:t>
      </w:r>
      <w:r>
        <w:rPr>
          <w:rFonts w:hint="eastAsia" w:ascii="Times New Roman" w:hAnsi="Times New Roman" w:eastAsia="仿宋_GB2312"/>
          <w:sz w:val="32"/>
          <w:szCs w:val="32"/>
        </w:rPr>
        <w:t>的主要原因是：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我单位严格按预算执行决算。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卫生健康支出（类）行政事业单位医疗（款）事业单位医疗（项）。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年初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9.5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9.5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</w:t>
      </w:r>
      <w:r>
        <w:rPr>
          <w:rFonts w:hint="eastAsia" w:ascii="Times New Roman" w:hAnsi="Times New Roman" w:eastAsia="仿宋_GB2312"/>
          <w:sz w:val="32"/>
          <w:szCs w:val="32"/>
        </w:rPr>
        <w:t>元，完成年初预算的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%，决算数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与</w:t>
      </w:r>
      <w:r>
        <w:rPr>
          <w:rFonts w:hint="eastAsia" w:ascii="Times New Roman" w:hAnsi="Times New Roman" w:eastAsia="仿宋_GB2312"/>
          <w:sz w:val="32"/>
          <w:szCs w:val="32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一致</w:t>
      </w:r>
      <w:r>
        <w:rPr>
          <w:rFonts w:hint="eastAsia" w:ascii="Times New Roman" w:hAnsi="Times New Roman" w:eastAsia="仿宋_GB2312"/>
          <w:sz w:val="32"/>
          <w:szCs w:val="32"/>
        </w:rPr>
        <w:t>的主要原因是：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我单位严格按预算执行决算。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住房保障支出（类）住房改革支出（款）住房公积金（项）。</w:t>
      </w:r>
    </w:p>
    <w:p>
      <w:pPr>
        <w:pStyle w:val="13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18.31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18.31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</w:t>
      </w:r>
      <w:r>
        <w:rPr>
          <w:rFonts w:hint="eastAsia" w:ascii="Times New Roman" w:hAnsi="Times New Roman" w:eastAsia="仿宋_GB2312"/>
          <w:sz w:val="32"/>
          <w:szCs w:val="32"/>
        </w:rPr>
        <w:t>元，完成年初预算的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%，决算数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与</w:t>
      </w:r>
      <w:r>
        <w:rPr>
          <w:rFonts w:hint="eastAsia" w:ascii="Times New Roman" w:hAnsi="Times New Roman" w:eastAsia="仿宋_GB2312"/>
          <w:sz w:val="32"/>
          <w:szCs w:val="32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一致</w:t>
      </w:r>
      <w:r>
        <w:rPr>
          <w:rFonts w:hint="eastAsia" w:ascii="Times New Roman" w:hAnsi="Times New Roman" w:eastAsia="仿宋_GB2312"/>
          <w:sz w:val="32"/>
          <w:szCs w:val="32"/>
        </w:rPr>
        <w:t>的主要原因是：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我单位严格按预算执行决算。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342.95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308.12万元，占基本支出的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89.84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基本工资、津贴补贴、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CN"/>
        </w:rPr>
        <w:t>奖金、伙食补助费、机关事业单位基本养老保险缴费、职工基本医疗保险缴费、其他社会保障缴费、住房公积金、医疗费、退休费、医疗费补助、其他对个人和家庭的补助。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34.83万元，占基本支出的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10.16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%，主要包括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办公费、水费、电费、邮电费、工会经费、福利费、公务用车运行维护费、其他交通费用、其他商品和服务支出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年度政府性基金预算财政拨款收入19.72万元；年初结转和结余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万元；支出19.72万元，其中基本支出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万元，项目支出19.72万元；年末结转和结余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万元。具体情况如下：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其他支出</w:t>
      </w:r>
      <w:r>
        <w:rPr>
          <w:rFonts w:hint="eastAsia" w:ascii="Times New Roman" w:hAnsi="Times New Roman" w:eastAsia="仿宋_GB2312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彩票公益金安排的支出</w:t>
      </w:r>
      <w:r>
        <w:rPr>
          <w:rFonts w:hint="eastAsia" w:ascii="Times New Roman" w:hAnsi="Times New Roman" w:eastAsia="仿宋_GB2312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用于社会福利的彩票公益金支出</w:t>
      </w:r>
      <w:r>
        <w:rPr>
          <w:rFonts w:hint="eastAsia" w:ascii="Times New Roman" w:hAnsi="Times New Roman" w:eastAsia="仿宋_GB2312"/>
          <w:sz w:val="32"/>
          <w:szCs w:val="32"/>
        </w:rPr>
        <w:t>（项）。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</w:rPr>
        <w:t>19.72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</w:rPr>
        <w:t>19.72</w:t>
      </w:r>
      <w:r>
        <w:rPr>
          <w:rFonts w:hint="eastAsia" w:ascii="Times New Roman" w:hAnsi="Times New Roman" w:eastAsia="仿宋_GB2312"/>
          <w:sz w:val="32"/>
          <w:szCs w:val="32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%，决算数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</w:rPr>
        <w:t>年初预算数的主要原因是：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资金全部用于龙头山公墓的维修维护改造。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2023年度国有资本经营预算财政拨款收入0万元；年初结转和结余0万元；支出0万元，其中：基本支出0万元，项目支出0万元；年末结转和结余0万元。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“三公”经费财政拨款支出预算为3.26万元，支出决算为3.26万元，完成预算的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等于年初</w:t>
      </w:r>
      <w:r>
        <w:rPr>
          <w:rFonts w:hint="eastAsia" w:ascii="Times New Roman" w:hAnsi="Times New Roman" w:eastAsia="仿宋_GB2312"/>
          <w:sz w:val="32"/>
          <w:szCs w:val="32"/>
        </w:rPr>
        <w:t>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/>
          <w:sz w:val="32"/>
          <w:szCs w:val="32"/>
        </w:rPr>
        <w:t>主要原因是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我单位严格按预算执行决算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与上年相比减少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2.74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45.67</w:t>
      </w:r>
      <w:r>
        <w:rPr>
          <w:rFonts w:hint="eastAsia" w:ascii="仿宋_GB2312" w:hAnsi="仿宋_GB2312" w:eastAsia="仿宋_GB2312" w:cs="仿宋_GB2312"/>
          <w:sz w:val="32"/>
          <w:szCs w:val="32"/>
        </w:rPr>
        <w:t>%,减少的主要原因是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2023年度主要在中心城区开展殡葬改革工作，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致使公务用车运行维护费用减少</w:t>
      </w:r>
      <w:r>
        <w:rPr>
          <w:rFonts w:hint="eastAsia" w:ascii="仿宋_GB2312" w:hAnsi="仿宋_GB2312" w:eastAsia="仿宋_GB2312" w:cs="仿宋_GB2312"/>
          <w:sz w:val="32"/>
          <w:szCs w:val="32"/>
        </w:rPr>
        <w:t>。其中：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等于年初</w:t>
      </w:r>
      <w:r>
        <w:rPr>
          <w:rFonts w:hint="eastAsia" w:ascii="Times New Roman" w:hAnsi="Times New Roman" w:eastAsia="仿宋_GB2312"/>
          <w:sz w:val="32"/>
          <w:szCs w:val="32"/>
        </w:rPr>
        <w:t>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主要原因是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我单位严格按预算执行决算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；与上年一致，无增减变动，主要原因是未安排因公出国（境）活动。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公务接待费支出预算为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决算数等于预算数，</w:t>
      </w:r>
      <w:r>
        <w:rPr>
          <w:rFonts w:hint="eastAsia" w:ascii="Times New Roman" w:hAnsi="Times New Roman" w:eastAsia="仿宋_GB2312"/>
          <w:sz w:val="32"/>
          <w:szCs w:val="32"/>
        </w:rPr>
        <w:t>主要原因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是严格执行中央八项规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定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；与上年一致，无增减变动，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主要原因是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按有关政策厉行节约，严控公务接待支出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 xml:space="preserve">公务用车购置费支出预算为0万元，支出决算为0万元，决算数等于预算数，主要原因是我单位严格按预算执行决算；与上年一致，无增减变动，主要原因是两年均未购置公务用车。 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公务用车运行维护费支出预算为3.26万元，支出决算为3.26万元，完成预算的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等于年初</w:t>
      </w:r>
      <w:r>
        <w:rPr>
          <w:rFonts w:hint="eastAsia" w:ascii="Times New Roman" w:hAnsi="Times New Roman" w:eastAsia="仿宋_GB2312"/>
          <w:sz w:val="32"/>
          <w:szCs w:val="32"/>
        </w:rPr>
        <w:t>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/>
          <w:sz w:val="32"/>
          <w:szCs w:val="32"/>
        </w:rPr>
        <w:t>主要原因是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我单位严格按预算执行决算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2.74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45.67</w:t>
      </w:r>
      <w:r>
        <w:rPr>
          <w:rFonts w:hint="eastAsia" w:ascii="仿宋_GB2312" w:hAnsi="仿宋_GB2312" w:eastAsia="仿宋_GB2312" w:cs="仿宋_GB2312"/>
          <w:sz w:val="32"/>
          <w:szCs w:val="32"/>
        </w:rPr>
        <w:t>%,减少的主要原因是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2023年度主要在中心城区开展殡葬改革工作，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致使公务用车运行维护费用减少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万元，因公出国（境）费支出决算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万元，公务用车购置费及运行维护费支出决算3.26万元，占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万元，全年安排因公出国（境）团组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个，累计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 xml:space="preserve">我单位2023年度无因公出国（境）费支出。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2、公务接待费支出决算为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万元，全年共接待来访团组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个、来宾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，我单位2023年度无公务接待费支出。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公务用车购置费及运行维护费支出决算为3.26万元，其中：公务用车购置费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岳阳市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殡葬执法支队</w:t>
      </w:r>
      <w:r>
        <w:rPr>
          <w:rFonts w:hint="eastAsia" w:ascii="仿宋_GB2312" w:hAnsi="仿宋_GB2312" w:eastAsia="仿宋_GB2312" w:cs="仿宋_GB2312"/>
          <w:sz w:val="32"/>
          <w:szCs w:val="32"/>
        </w:rPr>
        <w:t>更新公务用车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公务用车运行维护费3.26万元，主要是按规定保留的公务用车的燃料费、维修费、过桥过路费、保险费等支出，截止202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年12月31日，我单位开支财政拨款的公务用车保有量为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辆。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>
      <w:pPr>
        <w:pStyle w:val="13"/>
        <w:ind w:firstLine="640" w:firstLineChars="200"/>
        <w:rPr>
          <w:rFonts w:hint="eastAsia" w:ascii="楷体" w:hAnsi="楷体" w:eastAsia="仿宋_GB2312" w:cs="楷体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年度机关运行经费支出34.83万元，比年初预算数减少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12.74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万元，降低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26.78</w:t>
      </w:r>
      <w:r>
        <w:rPr>
          <w:rFonts w:hint="eastAsia" w:ascii="仿宋_GB2312" w:hAnsi="仿宋_GB2312" w:eastAsia="仿宋_GB2312" w:cs="仿宋_GB2312"/>
          <w:sz w:val="32"/>
          <w:szCs w:val="32"/>
        </w:rPr>
        <w:t>%。主要原因是：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压缩开支，尽量减少不必要支出。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>
      <w:pPr>
        <w:pStyle w:val="13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年度，会议费年初预算0万元，支出决算为0万元，本单位无会议费的预算和支出决算数。</w:t>
      </w:r>
    </w:p>
    <w:p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培训费年初预算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培训费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的预算和支出决算数。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举办节庆、晚会、论坛、赛事活动年初预算0万元，支出决算为0万元，本单位无举办节庆、晚会、论坛、赛事等活动的预算和支出决算数。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宋体" w:hAnsi="宋体" w:eastAsia="宋体"/>
          <w:i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2023年度政府采购支出总额51.67万元，其中：政府采购货物支出15.36万元、政府采购工程支出0万元、政府采购服务支出36.32万元。授予中小企业合同金额51.67万元，占政府采购支出总额的100%，其中：授予小微企业合同金额38.24万元，占授予中小企业合同金额的74.00%。货物采购授予中小企业合同金额占货物支出金额的100%，工程采购授予中小企业合同金额占工程支出金额的0%，服务采购授予中小企业合同金额占服务支出金额的100%。</w:t>
      </w:r>
      <w:bookmarkStart w:id="0" w:name="_GoBack"/>
      <w:bookmarkEnd w:id="0"/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/>
          <w:color w:val="auto"/>
          <w:sz w:val="32"/>
          <w:szCs w:val="32"/>
          <w:lang w:val="en-US" w:eastAsia="zh-CN"/>
        </w:rPr>
        <w:t>截至2023年12月31日，本单位共有车辆2辆，其中，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绩效情况的说明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根据预算绩效管理要求，我们组织对2023年度整体支出和项目资金实施了全覆盖性的绩效评价，撰写了绩效自评报告。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493.76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万元，政府性基金预算支出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19.72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万元，国有资本经营预算支出0万元。从评价情况来看，整体支出绩效评价中，2023年整体支出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603.5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342.9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260.58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万元，本单位整体支出绩效自评综合评分96分，评价结果等次为优。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组织对一般公共预算项目支出全面开展绩效自评，项目1个，共涉及资金50.2万元，占一般公共预算项目支出总额的19.27%。组织对政府性基金预算项目支出开展绩效自评，项目0个，共涉及资金0万元，占政府性基金预算项目支出总额的0%。组织对国有资本经营预算项目支出开展绩效自评，项目0个，共涉及资金0万元，占国有资本经营预算项目支出总额的0%。从评价情况来看，项目绩效自评得分96分，评价结果等次为优。</w:t>
      </w:r>
    </w:p>
    <w:p>
      <w:pPr>
        <w:pStyle w:val="2"/>
        <w:rPr>
          <w:rFonts w:hint="eastAsia"/>
          <w:lang w:eastAsia="zh-CN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根据年初设定的绩效目标，绩效自评得分为96分。全年预算数为</w:t>
      </w:r>
      <w:r>
        <w:rPr>
          <w:rFonts w:hint="eastAsia" w:ascii="仿宋_GB2312" w:hAnsi="仿宋_GB2312" w:eastAsia="仿宋_GB2312" w:cs="仿宋_GB2312"/>
          <w:sz w:val="32"/>
          <w:szCs w:val="32"/>
        </w:rPr>
        <w:t>603.5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万元，执行数为</w:t>
      </w:r>
      <w:r>
        <w:rPr>
          <w:rFonts w:hint="eastAsia" w:ascii="仿宋_GB2312" w:hAnsi="仿宋_GB2312" w:eastAsia="仿宋_GB2312" w:cs="仿宋_GB2312"/>
          <w:sz w:val="32"/>
          <w:szCs w:val="32"/>
        </w:rPr>
        <w:t>603.5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万元，完成预算的100%。绩效目标完成情况：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一是、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中心城区执法巡查已成常态化工作，接警处置率达100%。遵守殡葬法规，接受先进殡葬方式的群体正在扩大，违规殡葬行为逐步减少。殡葬活动扰民情况逐步减少，移风易俗正在成为风尚。广大市民满意度逐年提高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二是、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对全市经营性公墓每年进行一次执法检查，对违规超标公墓责令整改并依法处理。乱埋乱葬行为减少，实行生态安葬人数不断增加。殡葬服务设施、生态设施建设实现了在殡葬服务单位全覆盖。文明祭扫率逐年提高，传统型公墓正逐步向生态安葬转型。使得土地可持续利用。三是、对殡葬服务单位违规建设、经营行为进行处理，执法效果好，群众反映佳。四是、对全市殡葬执法工作进行督查，指导查处重大违法殡葬案件。五是、开展殡葬执法和落实惠民殡葬培训各一次。执法监督到位，惠民奖补资金发放规范。2023年度全年共发放惠民殡葬奖补资金50.2万元，其中集中治丧奖补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51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人次，资金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15.3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万元，文明治丧奖补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113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人次，资金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34.9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万元。接受先进生态安葬理念的人越来越多。六是、殡葬执法专项经费24.72万元，主要用于殡葬执法、巡查，殡葬改革宣传。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存在的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主要问题及原因：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因部门整体支出的预算资金安排和使用上仍有不可预见性，还要加强预算管理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随着移风易俗、生态安葬理念的深入人心，专项资金迫切需要加大投入。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下一步改进措施：一是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加强各部门协作、社会参与机制，建立监督机制，加大奖惩力度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；二是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加强财务队伍建设和业务指导，培养项目和部门的绩效管理队伍，建立绩效评价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的长效机制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>
      <w:pPr>
        <w:pStyle w:val="13"/>
        <w:jc w:val="both"/>
        <w:rPr>
          <w:sz w:val="72"/>
          <w:szCs w:val="72"/>
        </w:rPr>
      </w:pPr>
    </w:p>
    <w:p>
      <w:pPr>
        <w:pStyle w:val="13"/>
        <w:jc w:val="center"/>
        <w:rPr>
          <w:sz w:val="72"/>
          <w:szCs w:val="72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>
      <w:pPr>
        <w:pStyle w:val="3"/>
      </w:pPr>
    </w:p>
    <w:p/>
    <w:p>
      <w:pPr>
        <w:pStyle w:val="2"/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</w:p>
    <w:p>
      <w:pPr>
        <w:pStyle w:val="13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>
      <w:pPr>
        <w:pStyle w:val="13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1、2023年部门决算公开表格</w:t>
      </w:r>
    </w:p>
    <w:p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64B31A"/>
    <w:multiLevelType w:val="singleLevel"/>
    <w:tmpl w:val="5764B31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B4D8E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1BC28E7"/>
    <w:rsid w:val="01D47F8D"/>
    <w:rsid w:val="03E55DA2"/>
    <w:rsid w:val="05562157"/>
    <w:rsid w:val="059958AD"/>
    <w:rsid w:val="06C857E7"/>
    <w:rsid w:val="07E83443"/>
    <w:rsid w:val="08C24A73"/>
    <w:rsid w:val="0A720A8A"/>
    <w:rsid w:val="0B99690C"/>
    <w:rsid w:val="0DD5693F"/>
    <w:rsid w:val="0DF06BAE"/>
    <w:rsid w:val="0FE444A1"/>
    <w:rsid w:val="12583BA5"/>
    <w:rsid w:val="127C347F"/>
    <w:rsid w:val="13BA5B9C"/>
    <w:rsid w:val="16615DD0"/>
    <w:rsid w:val="18A7651D"/>
    <w:rsid w:val="1D97DEFF"/>
    <w:rsid w:val="1DFF72E5"/>
    <w:rsid w:val="1EFC6F07"/>
    <w:rsid w:val="1F0527A6"/>
    <w:rsid w:val="22AC03C2"/>
    <w:rsid w:val="24253646"/>
    <w:rsid w:val="26AF0963"/>
    <w:rsid w:val="281B09D9"/>
    <w:rsid w:val="2AF12700"/>
    <w:rsid w:val="2C380E88"/>
    <w:rsid w:val="2FDF85B8"/>
    <w:rsid w:val="2FFFEE04"/>
    <w:rsid w:val="30A717CE"/>
    <w:rsid w:val="30C916BD"/>
    <w:rsid w:val="31C95635"/>
    <w:rsid w:val="34DF85B0"/>
    <w:rsid w:val="35A90301"/>
    <w:rsid w:val="3B8F36BC"/>
    <w:rsid w:val="3D1E66D3"/>
    <w:rsid w:val="3D924A5E"/>
    <w:rsid w:val="3DCB6A74"/>
    <w:rsid w:val="3F045D6C"/>
    <w:rsid w:val="478E47F8"/>
    <w:rsid w:val="47A32780"/>
    <w:rsid w:val="491FF225"/>
    <w:rsid w:val="4DD22E65"/>
    <w:rsid w:val="4E2B0F4A"/>
    <w:rsid w:val="4FFD214C"/>
    <w:rsid w:val="5093479B"/>
    <w:rsid w:val="51455C87"/>
    <w:rsid w:val="5352765A"/>
    <w:rsid w:val="541F1CE3"/>
    <w:rsid w:val="5777D4F5"/>
    <w:rsid w:val="594F7143"/>
    <w:rsid w:val="59DD8326"/>
    <w:rsid w:val="5DEF592A"/>
    <w:rsid w:val="5E604DE2"/>
    <w:rsid w:val="5FC6BB1E"/>
    <w:rsid w:val="5FF720F1"/>
    <w:rsid w:val="63394FD5"/>
    <w:rsid w:val="63EC02FC"/>
    <w:rsid w:val="64AF3837"/>
    <w:rsid w:val="64C4255D"/>
    <w:rsid w:val="660C5D78"/>
    <w:rsid w:val="66A07679"/>
    <w:rsid w:val="67FF5C0B"/>
    <w:rsid w:val="6BAA4A2F"/>
    <w:rsid w:val="6EFC0924"/>
    <w:rsid w:val="6FB74722"/>
    <w:rsid w:val="6FEF8B7E"/>
    <w:rsid w:val="71A6591B"/>
    <w:rsid w:val="72935C87"/>
    <w:rsid w:val="737D59BA"/>
    <w:rsid w:val="737F32B1"/>
    <w:rsid w:val="73B86D12"/>
    <w:rsid w:val="74B72109"/>
    <w:rsid w:val="77C37683"/>
    <w:rsid w:val="79FF515B"/>
    <w:rsid w:val="7C326682"/>
    <w:rsid w:val="7E9E1962"/>
    <w:rsid w:val="7E9F11B4"/>
    <w:rsid w:val="7F37EC1E"/>
    <w:rsid w:val="7F6F781F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10"/>
    <w:link w:val="5"/>
    <w:semiHidden/>
    <w:qFormat/>
    <w:uiPriority w:val="99"/>
    <w:rPr>
      <w:sz w:val="18"/>
      <w:szCs w:val="18"/>
    </w:rPr>
  </w:style>
  <w:style w:type="character" w:customStyle="1" w:styleId="16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2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1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24</Pages>
  <Words>1347</Words>
  <Characters>7679</Characters>
  <Lines>63</Lines>
  <Paragraphs>18</Paragraphs>
  <TotalTime>9</TotalTime>
  <ScaleCrop>false</ScaleCrop>
  <LinksUpToDate>false</LinksUpToDate>
  <CharactersWithSpaces>9008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Administrator</cp:lastModifiedBy>
  <cp:lastPrinted>2024-08-08T10:20:00Z</cp:lastPrinted>
  <dcterms:modified xsi:type="dcterms:W3CDTF">2024-09-19T08:25:06Z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98623D6660B449428EB8E073C6C952EA</vt:lpwstr>
  </property>
</Properties>
</file>