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F88F4">
      <w:pPr>
        <w:pStyle w:val="12"/>
        <w:jc w:val="center"/>
        <w:rPr>
          <w:sz w:val="56"/>
          <w:szCs w:val="56"/>
        </w:rPr>
      </w:pPr>
    </w:p>
    <w:p w14:paraId="0AC653CA">
      <w:pPr>
        <w:pStyle w:val="12"/>
        <w:jc w:val="center"/>
        <w:rPr>
          <w:sz w:val="56"/>
          <w:szCs w:val="56"/>
        </w:rPr>
      </w:pPr>
    </w:p>
    <w:p w14:paraId="4814DD35">
      <w:pPr>
        <w:pStyle w:val="12"/>
        <w:jc w:val="center"/>
        <w:rPr>
          <w:sz w:val="84"/>
          <w:szCs w:val="84"/>
        </w:rPr>
      </w:pPr>
    </w:p>
    <w:p w14:paraId="28DAA47D">
      <w:pPr>
        <w:pStyle w:val="12"/>
        <w:jc w:val="center"/>
        <w:rPr>
          <w:sz w:val="84"/>
          <w:szCs w:val="84"/>
        </w:rPr>
      </w:pPr>
    </w:p>
    <w:p w14:paraId="0DA4A26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37843E2C">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岳阳市生态环境局云溪分局单位决算</w:t>
      </w:r>
    </w:p>
    <w:p w14:paraId="101DC1C5">
      <w:pPr>
        <w:pStyle w:val="12"/>
        <w:jc w:val="center"/>
        <w:rPr>
          <w:rFonts w:hint="eastAsia" w:ascii="方正小标宋_GBK" w:hAnsi="方正小标宋_GBK" w:eastAsia="方正小标宋_GBK" w:cs="方正小标宋_GBK"/>
          <w:sz w:val="56"/>
          <w:szCs w:val="56"/>
        </w:rPr>
      </w:pPr>
    </w:p>
    <w:p w14:paraId="04113FF3">
      <w:pPr>
        <w:pStyle w:val="12"/>
        <w:jc w:val="center"/>
        <w:rPr>
          <w:sz w:val="56"/>
          <w:szCs w:val="56"/>
        </w:rPr>
      </w:pPr>
    </w:p>
    <w:p w14:paraId="54BC74EC">
      <w:pPr>
        <w:pStyle w:val="12"/>
        <w:jc w:val="center"/>
        <w:rPr>
          <w:sz w:val="56"/>
          <w:szCs w:val="56"/>
        </w:rPr>
      </w:pPr>
    </w:p>
    <w:p w14:paraId="510F766F">
      <w:pPr>
        <w:pStyle w:val="12"/>
        <w:jc w:val="center"/>
        <w:rPr>
          <w:sz w:val="56"/>
          <w:szCs w:val="56"/>
        </w:rPr>
      </w:pPr>
    </w:p>
    <w:p w14:paraId="5B30425E">
      <w:pPr>
        <w:pStyle w:val="12"/>
        <w:jc w:val="center"/>
        <w:rPr>
          <w:sz w:val="32"/>
          <w:szCs w:val="32"/>
        </w:rPr>
      </w:pPr>
    </w:p>
    <w:p w14:paraId="3E9479F4">
      <w:pPr>
        <w:pStyle w:val="12"/>
        <w:jc w:val="center"/>
        <w:rPr>
          <w:sz w:val="32"/>
          <w:szCs w:val="32"/>
        </w:rPr>
      </w:pPr>
    </w:p>
    <w:p w14:paraId="476DE5D0">
      <w:pPr>
        <w:pStyle w:val="12"/>
        <w:spacing w:line="540" w:lineRule="exact"/>
        <w:jc w:val="both"/>
        <w:rPr>
          <w:sz w:val="56"/>
          <w:szCs w:val="56"/>
        </w:rPr>
      </w:pPr>
    </w:p>
    <w:p w14:paraId="61CE87A8">
      <w:pPr>
        <w:pStyle w:val="12"/>
        <w:spacing w:line="500" w:lineRule="exact"/>
        <w:jc w:val="both"/>
        <w:rPr>
          <w:b/>
          <w:sz w:val="36"/>
          <w:szCs w:val="28"/>
        </w:rPr>
      </w:pPr>
    </w:p>
    <w:p w14:paraId="18D9A8C2">
      <w:pPr>
        <w:pStyle w:val="12"/>
        <w:spacing w:line="500" w:lineRule="exact"/>
        <w:jc w:val="center"/>
        <w:rPr>
          <w:b/>
          <w:sz w:val="36"/>
          <w:szCs w:val="28"/>
        </w:rPr>
      </w:pPr>
      <w:r>
        <w:rPr>
          <w:rFonts w:hint="eastAsia"/>
          <w:b/>
          <w:sz w:val="36"/>
          <w:szCs w:val="28"/>
        </w:rPr>
        <w:t>目录</w:t>
      </w:r>
    </w:p>
    <w:p w14:paraId="00811265">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岳阳市生态环境局云溪分局单位概况</w:t>
      </w:r>
    </w:p>
    <w:p w14:paraId="35C773A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188BF64">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6914FF02">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3E5BFD6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0F1AB3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27EA76D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6A766C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429C5A8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01F715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2B3EFE4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134F59A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7E36B57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3903C15C">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21BCF97A">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D5F414A">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332139A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D077A8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3D2EAF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008EEC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46279CDA">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36779A3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0DEC61D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6CFCA54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04A8667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7C6ED68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21B4C47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4249B12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5DB075FD">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60941B0E">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422CF508">
      <w:pPr>
        <w:pStyle w:val="12"/>
        <w:jc w:val="center"/>
        <w:rPr>
          <w:rFonts w:hint="eastAsia" w:ascii="方正小标宋_GBK" w:hAnsi="方正小标宋_GBK" w:eastAsia="方正小标宋_GBK" w:cs="方正小标宋_GBK"/>
          <w:sz w:val="84"/>
          <w:szCs w:val="84"/>
        </w:rPr>
      </w:pPr>
    </w:p>
    <w:p w14:paraId="1AC56EFF">
      <w:pPr>
        <w:pStyle w:val="12"/>
        <w:jc w:val="center"/>
        <w:rPr>
          <w:rFonts w:hint="eastAsia" w:ascii="方正小标宋_GBK" w:hAnsi="方正小标宋_GBK" w:eastAsia="方正小标宋_GBK" w:cs="方正小标宋_GBK"/>
          <w:sz w:val="84"/>
          <w:szCs w:val="84"/>
        </w:rPr>
      </w:pPr>
    </w:p>
    <w:p w14:paraId="2CFCBEF3">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2FDD164">
      <w:pPr>
        <w:pStyle w:val="12"/>
        <w:jc w:val="center"/>
        <w:rPr>
          <w:rFonts w:hint="eastAsia" w:ascii="方正小标宋_GBK" w:hAnsi="方正小标宋_GBK" w:eastAsia="方正小标宋_GBK" w:cs="方正小标宋_GBK"/>
          <w:sz w:val="84"/>
          <w:szCs w:val="84"/>
        </w:rPr>
      </w:pPr>
    </w:p>
    <w:p w14:paraId="6E3194E3">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岳阳市生态环境局云溪分局单位概况</w:t>
      </w:r>
    </w:p>
    <w:p w14:paraId="20549661">
      <w:pPr>
        <w:pStyle w:val="7"/>
        <w:rPr>
          <w:rFonts w:hint="eastAsia" w:ascii="方正小标宋_GBK" w:hAnsi="方正小标宋_GBK" w:eastAsia="方正小标宋_GBK" w:cs="方正小标宋_GBK"/>
          <w:sz w:val="84"/>
          <w:szCs w:val="84"/>
        </w:rPr>
      </w:pPr>
    </w:p>
    <w:p w14:paraId="546B926F">
      <w:pPr>
        <w:pStyle w:val="3"/>
        <w:rPr>
          <w:rFonts w:hint="eastAsia" w:ascii="方正小标宋_GBK" w:hAnsi="方正小标宋_GBK" w:eastAsia="方正小标宋_GBK" w:cs="方正小标宋_GBK"/>
          <w:sz w:val="84"/>
          <w:szCs w:val="84"/>
        </w:rPr>
      </w:pPr>
    </w:p>
    <w:p w14:paraId="434D96AD">
      <w:pPr>
        <w:pStyle w:val="3"/>
        <w:ind w:left="0" w:leftChars="0" w:firstLine="0" w:firstLineChars="0"/>
        <w:rPr>
          <w:rFonts w:hint="eastAsia" w:ascii="方正小标宋_GBK" w:hAnsi="方正小标宋_GBK" w:eastAsia="方正小标宋_GBK" w:cs="方正小标宋_GBK"/>
          <w:sz w:val="84"/>
          <w:szCs w:val="84"/>
        </w:rPr>
      </w:pPr>
    </w:p>
    <w:p w14:paraId="350BF47D">
      <w:pPr>
        <w:rPr>
          <w:rFonts w:hint="eastAsia"/>
        </w:rPr>
      </w:pPr>
    </w:p>
    <w:p w14:paraId="638B76AF">
      <w:pPr>
        <w:pStyle w:val="7"/>
        <w:rPr>
          <w:rFonts w:hint="eastAsia"/>
        </w:rPr>
      </w:pPr>
    </w:p>
    <w:p w14:paraId="307EB3D3">
      <w:pPr>
        <w:pStyle w:val="3"/>
        <w:rPr>
          <w:rFonts w:hint="eastAsia"/>
        </w:rPr>
      </w:pPr>
    </w:p>
    <w:p w14:paraId="6AD0100D">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17D8F2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（一）受市生态环境局委托，承担辖区内的生态环境相关工作；承担市生态环境局和县委、县政府交办的其他任务。</w:t>
      </w:r>
    </w:p>
    <w:p w14:paraId="2695F2F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全区生态环境问题的统筹协调和监督管理。牵头协调环境污染事故和生态破坏事件的调查处理，指导协调对突发生态环境事件的应急、预警工作，牵头实施生态环境损害赔偿制度，协调解决环境污染纠纷；统筹协调区域、流域生态环境保护工作。</w:t>
      </w:r>
    </w:p>
    <w:p w14:paraId="6D56712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环境污染防治的监督管理。组织拟订大气、水、土壤、噪声、光、恶臭、固体废物、重金属、化学品、机动车等的污染防治管理制度并监督实施。会同有关部门监督管理饮用水水源地生态环境保护工作，组织指导城乡生态环境综合整治工作，监督指导农业面源污染治理工作。监督指导区域大气环境保护工作，按照国家、省统一部署，做好区域大气污染联防联控协作工作。</w:t>
      </w:r>
    </w:p>
    <w:p w14:paraId="442AAAE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组织指导和协调生态环境宣传教育工作，贯彻实施生态环境保护宣传教育纲要，推动社会组织和公众参与生态环境保护。开展生态环境科技工作，组织生态环境科学研究和技术工程示范、生态环境技术管理体系建设。</w:t>
      </w:r>
    </w:p>
    <w:p w14:paraId="33411972">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3CEB1C75">
      <w:pPr>
        <w:widowControl/>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（一）内设机构设置。岳阳市生态环境局云溪分局（岳阳市云溪生态环境保护综合行政执法局）机关核定全额拨款事业编制23名，实有人数为14人，退休人员27人</w:t>
      </w:r>
      <w:bookmarkStart w:id="0" w:name="_GoBack"/>
      <w:bookmarkEnd w:id="0"/>
      <w:r>
        <w:rPr>
          <w:rFonts w:hint="eastAsia" w:ascii="仿宋_GB2312" w:hAnsi="仿宋_GB2312" w:eastAsia="仿宋_GB2312" w:cs="仿宋_GB2312"/>
          <w:sz w:val="32"/>
          <w:szCs w:val="32"/>
          <w:lang w:val="en-US" w:eastAsia="zh-CN"/>
        </w:rPr>
        <w:t>。其中：局长1名、副局长2名、专职执法副局长1名。内设机构包括：办公室、财务室、管理股、审批股、固废股、综合室、排污权交易办公室、综合行政执法大队8个相关股室。</w:t>
      </w:r>
    </w:p>
    <w:p w14:paraId="2E7763A4">
      <w:pPr>
        <w:widowControl/>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（二）决算单位构成。岳阳市生态环境局云溪分局2022年部门决算公开单位构成包括：岳阳市生态环境局云溪分局本级，无独立核算的下属单位。</w:t>
      </w:r>
    </w:p>
    <w:p w14:paraId="45B3EA29"/>
    <w:p w14:paraId="0556574C">
      <w:pPr>
        <w:pStyle w:val="7"/>
      </w:pPr>
    </w:p>
    <w:p w14:paraId="45F678FE">
      <w:pPr>
        <w:pStyle w:val="3"/>
      </w:pPr>
    </w:p>
    <w:p w14:paraId="3D4CBB11"/>
    <w:p w14:paraId="7FDD2474">
      <w:pPr>
        <w:pStyle w:val="7"/>
      </w:pPr>
    </w:p>
    <w:p w14:paraId="367E2EB0">
      <w:pPr>
        <w:pStyle w:val="3"/>
      </w:pPr>
    </w:p>
    <w:p w14:paraId="164DA356">
      <w:pPr>
        <w:pStyle w:val="7"/>
      </w:pPr>
    </w:p>
    <w:p w14:paraId="25557D8D">
      <w:pPr>
        <w:pStyle w:val="3"/>
      </w:pPr>
    </w:p>
    <w:p w14:paraId="1F876C92">
      <w:pPr>
        <w:pStyle w:val="3"/>
        <w:ind w:left="0" w:leftChars="0" w:firstLine="0" w:firstLineChars="0"/>
      </w:pPr>
    </w:p>
    <w:p w14:paraId="7E6C04CB">
      <w:pPr>
        <w:pStyle w:val="12"/>
        <w:jc w:val="center"/>
        <w:rPr>
          <w:rFonts w:hint="eastAsia" w:ascii="方正小标宋_GBK" w:hAnsi="方正小标宋_GBK" w:eastAsia="方正小标宋_GBK" w:cs="方正小标宋_GBK"/>
          <w:sz w:val="84"/>
          <w:szCs w:val="84"/>
        </w:rPr>
      </w:pPr>
    </w:p>
    <w:p w14:paraId="0314C67D">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EA1D2CF">
      <w:pPr>
        <w:pStyle w:val="12"/>
        <w:jc w:val="center"/>
        <w:rPr>
          <w:rFonts w:hint="eastAsia" w:ascii="方正小标宋_GBK" w:hAnsi="方正小标宋_GBK" w:eastAsia="方正小标宋_GBK" w:cs="方正小标宋_GBK"/>
          <w:sz w:val="84"/>
          <w:szCs w:val="84"/>
        </w:rPr>
      </w:pPr>
    </w:p>
    <w:p w14:paraId="44ECA0FD">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20B7393E">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41106488">
      <w:pPr>
        <w:pStyle w:val="12"/>
        <w:jc w:val="center"/>
        <w:rPr>
          <w:rFonts w:hint="eastAsia" w:ascii="仿宋_GB2312" w:hAnsi="仿宋_GB2312" w:eastAsia="仿宋_GB2312" w:cs="仿宋_GB2312"/>
          <w:b w:val="0"/>
          <w:bCs w:val="0"/>
          <w:sz w:val="72"/>
          <w:szCs w:val="72"/>
          <w:lang w:eastAsia="zh-CN"/>
        </w:rPr>
      </w:pPr>
    </w:p>
    <w:p w14:paraId="62F3F225">
      <w:pPr>
        <w:pStyle w:val="12"/>
        <w:jc w:val="center"/>
        <w:rPr>
          <w:rFonts w:hint="eastAsia" w:ascii="仿宋_GB2312" w:hAnsi="仿宋_GB2312" w:eastAsia="仿宋_GB2312" w:cs="仿宋_GB2312"/>
          <w:b w:val="0"/>
          <w:bCs w:val="0"/>
          <w:sz w:val="72"/>
          <w:szCs w:val="72"/>
          <w:lang w:eastAsia="zh-CN"/>
        </w:rPr>
      </w:pPr>
    </w:p>
    <w:p w14:paraId="4D36808E">
      <w:pPr>
        <w:pStyle w:val="12"/>
        <w:jc w:val="center"/>
        <w:rPr>
          <w:rFonts w:hint="eastAsia" w:ascii="仿宋_GB2312" w:hAnsi="仿宋_GB2312" w:eastAsia="仿宋_GB2312" w:cs="仿宋_GB2312"/>
          <w:b w:val="0"/>
          <w:bCs w:val="0"/>
          <w:sz w:val="72"/>
          <w:szCs w:val="72"/>
          <w:lang w:eastAsia="zh-CN"/>
        </w:rPr>
      </w:pPr>
    </w:p>
    <w:p w14:paraId="46C2B97A">
      <w:pPr>
        <w:pStyle w:val="12"/>
        <w:jc w:val="center"/>
        <w:rPr>
          <w:rFonts w:hint="eastAsia" w:ascii="仿宋_GB2312" w:hAnsi="仿宋_GB2312" w:eastAsia="仿宋_GB2312" w:cs="仿宋_GB2312"/>
          <w:b w:val="0"/>
          <w:bCs w:val="0"/>
          <w:sz w:val="72"/>
          <w:szCs w:val="72"/>
          <w:lang w:eastAsia="zh-CN"/>
        </w:rPr>
      </w:pPr>
    </w:p>
    <w:p w14:paraId="044AE188">
      <w:pPr>
        <w:pStyle w:val="12"/>
        <w:jc w:val="center"/>
        <w:rPr>
          <w:rFonts w:hint="eastAsia" w:ascii="仿宋_GB2312" w:hAnsi="仿宋_GB2312" w:eastAsia="仿宋_GB2312" w:cs="仿宋_GB2312"/>
          <w:b w:val="0"/>
          <w:bCs w:val="0"/>
          <w:sz w:val="72"/>
          <w:szCs w:val="72"/>
          <w:lang w:eastAsia="zh-CN"/>
        </w:rPr>
      </w:pPr>
    </w:p>
    <w:p w14:paraId="1435456D">
      <w:pPr>
        <w:pStyle w:val="12"/>
        <w:jc w:val="center"/>
        <w:rPr>
          <w:rFonts w:hint="eastAsia" w:ascii="仿宋_GB2312" w:hAnsi="仿宋_GB2312" w:eastAsia="仿宋_GB2312" w:cs="仿宋_GB2312"/>
          <w:b w:val="0"/>
          <w:bCs w:val="0"/>
          <w:sz w:val="72"/>
          <w:szCs w:val="72"/>
          <w:lang w:eastAsia="zh-CN"/>
        </w:rPr>
      </w:pPr>
    </w:p>
    <w:p w14:paraId="4D0265D3">
      <w:pPr>
        <w:pStyle w:val="12"/>
        <w:jc w:val="center"/>
        <w:rPr>
          <w:rFonts w:hint="eastAsia" w:ascii="仿宋_GB2312" w:hAnsi="仿宋_GB2312" w:eastAsia="仿宋_GB2312" w:cs="仿宋_GB2312"/>
          <w:b w:val="0"/>
          <w:bCs w:val="0"/>
          <w:sz w:val="72"/>
          <w:szCs w:val="72"/>
          <w:lang w:eastAsia="zh-CN"/>
        </w:rPr>
      </w:pPr>
    </w:p>
    <w:p w14:paraId="1E14BCE7">
      <w:pPr>
        <w:pStyle w:val="12"/>
        <w:jc w:val="both"/>
        <w:rPr>
          <w:rFonts w:hint="eastAsia" w:ascii="方正小标宋_GBK" w:hAnsi="方正小标宋_GBK" w:eastAsia="方正小标宋_GBK" w:cs="方正小标宋_GBK"/>
          <w:sz w:val="72"/>
          <w:szCs w:val="72"/>
        </w:rPr>
      </w:pPr>
    </w:p>
    <w:p w14:paraId="35889265">
      <w:pPr>
        <w:pStyle w:val="12"/>
        <w:jc w:val="both"/>
        <w:rPr>
          <w:rFonts w:hint="eastAsia" w:ascii="方正小标宋_GBK" w:hAnsi="方正小标宋_GBK" w:eastAsia="方正小标宋_GBK" w:cs="方正小标宋_GBK"/>
          <w:sz w:val="72"/>
          <w:szCs w:val="72"/>
        </w:rPr>
      </w:pPr>
    </w:p>
    <w:p w14:paraId="4C440F25">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3433172A">
      <w:pPr>
        <w:pStyle w:val="12"/>
        <w:jc w:val="center"/>
        <w:rPr>
          <w:rFonts w:hint="eastAsia" w:ascii="方正小标宋_GBK" w:hAnsi="方正小标宋_GBK" w:eastAsia="方正小标宋_GBK" w:cs="方正小标宋_GBK"/>
          <w:sz w:val="70"/>
          <w:szCs w:val="70"/>
        </w:rPr>
      </w:pPr>
    </w:p>
    <w:p w14:paraId="3BA25FB9">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4CDDF226">
      <w:pPr>
        <w:pStyle w:val="12"/>
        <w:jc w:val="center"/>
        <w:rPr>
          <w:rFonts w:hint="eastAsia" w:ascii="方正小标宋_GBK" w:hAnsi="方正小标宋_GBK" w:eastAsia="方正小标宋_GBK" w:cs="方正小标宋_GBK"/>
          <w:sz w:val="70"/>
          <w:szCs w:val="70"/>
        </w:rPr>
      </w:pPr>
    </w:p>
    <w:p w14:paraId="7899D3FC">
      <w:pPr>
        <w:pStyle w:val="12"/>
        <w:jc w:val="center"/>
        <w:rPr>
          <w:rFonts w:hint="eastAsia" w:ascii="方正小标宋_GBK" w:hAnsi="方正小标宋_GBK" w:eastAsia="方正小标宋_GBK" w:cs="方正小标宋_GBK"/>
          <w:sz w:val="70"/>
          <w:szCs w:val="70"/>
        </w:rPr>
      </w:pPr>
    </w:p>
    <w:p w14:paraId="7962333A">
      <w:pPr>
        <w:pStyle w:val="12"/>
        <w:jc w:val="center"/>
        <w:rPr>
          <w:rFonts w:hint="eastAsia" w:ascii="方正小标宋_GBK" w:hAnsi="方正小标宋_GBK" w:eastAsia="方正小标宋_GBK" w:cs="方正小标宋_GBK"/>
          <w:sz w:val="70"/>
          <w:szCs w:val="70"/>
        </w:rPr>
      </w:pPr>
    </w:p>
    <w:p w14:paraId="0F7FE01F">
      <w:pPr>
        <w:pStyle w:val="12"/>
        <w:jc w:val="center"/>
        <w:rPr>
          <w:rFonts w:hint="eastAsia" w:ascii="方正小标宋_GBK" w:hAnsi="方正小标宋_GBK" w:eastAsia="方正小标宋_GBK" w:cs="方正小标宋_GBK"/>
          <w:sz w:val="70"/>
          <w:szCs w:val="70"/>
        </w:rPr>
      </w:pPr>
    </w:p>
    <w:p w14:paraId="182650AD">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3B5ABFE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548BEA9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年度收、支总计363.69万元。与上年相比，减少81.93万元，减少18.39%，主要是因为节能环保支出基本支出减少。</w:t>
      </w:r>
    </w:p>
    <w:p w14:paraId="30D8A3B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09416FE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年度收入合计363.68万元，其中：财政拨款收入358.46万元，占98.56%；上级补助收入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%；其他收入5.22万元，占</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w:t>
      </w:r>
    </w:p>
    <w:p w14:paraId="0BD58F6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A3C64A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年度支出合计363.69万元，其中：基本支出311.60万元，占85.68%；项目支出52.09万元，占14.32%；上缴上级支出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115E274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1044462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年度财政拨款收、支总计358.47万元，与上年相比，减少37.71万元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减少9.52%，主要是因为节能环保支出基本支出减少。</w:t>
      </w:r>
    </w:p>
    <w:p w14:paraId="165FCB2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13F0691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0690FCE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年度财政拨款支出358.47万元，占本年支出合计的98.56%，与上年相比，财政拨款支出减少37.71万元，减少9.52%，主要是因为节能环保支出基本支出减少。</w:t>
      </w:r>
    </w:p>
    <w:p w14:paraId="3B44179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45AF358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年度财政拨款支出358.47万元，主要用于以下方面：社会保障和就业支出15.2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万元，占4.24%；卫生健康支出13.84万元，占3.86%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节能环保支出314.0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万元，占87.61%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住房保障支出15.37万元，占4.29%;</w:t>
      </w:r>
    </w:p>
    <w:p w14:paraId="0EBCB12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6234A70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年度财政拨款支出年初预算数为261.99万元，支出决算数为358.47万元，完成年初预算的136.8</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%，其中：</w:t>
      </w:r>
    </w:p>
    <w:p w14:paraId="0422E87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286CC3F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年初预算为15.21万元，支出决算为15.21万元，完成年初预算的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56614A2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2、卫生健康支出（类）行政事业单位医疗（款）行政单位医疗（项）。</w:t>
      </w:r>
    </w:p>
    <w:p w14:paraId="2C7F26C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年初预算为7.99万元，支出决算为7.99万元，完成年初预算的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53F639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、卫生健康支出（类）行政事业单位医疗（款）公务员医疗补助（项）。</w:t>
      </w:r>
    </w:p>
    <w:p w14:paraId="089AABB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年初预算为9.65万元，支出决算为5.85万元，完成年初预算的</w:t>
      </w:r>
      <w:r>
        <w:rPr>
          <w:rFonts w:hint="eastAsia" w:ascii="仿宋_GB2312" w:hAnsi="仿宋_GB2312" w:eastAsia="仿宋_GB2312" w:cs="仿宋_GB2312"/>
          <w:sz w:val="32"/>
          <w:szCs w:val="32"/>
          <w:lang w:val="en-US" w:eastAsia="zh-CN"/>
        </w:rPr>
        <w:t>60.62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年内人员变动，人员经费调整。</w:t>
      </w:r>
    </w:p>
    <w:p w14:paraId="243412F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、节能环保支出（类）环境保护管理事务（款）行政运行（项）。</w:t>
      </w:r>
    </w:p>
    <w:p w14:paraId="74D6BDE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年初预算为203.7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万元，支出决算为196.</w:t>
      </w:r>
      <w:r>
        <w:rPr>
          <w:rFonts w:hint="eastAsia" w:ascii="仿宋_GB2312" w:hAnsi="仿宋_GB2312" w:eastAsia="仿宋_GB2312" w:cs="仿宋_GB2312"/>
          <w:sz w:val="32"/>
          <w:szCs w:val="32"/>
          <w:lang w:val="en-US" w:eastAsia="zh-CN"/>
        </w:rPr>
        <w:t>91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96.63</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合理控制经费支出。</w:t>
      </w:r>
    </w:p>
    <w:p w14:paraId="35AF523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、节能环保支出（类）环境保护管理事务（款）一般行政管理事务（项）。</w:t>
      </w:r>
    </w:p>
    <w:p w14:paraId="5E43B71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年初预算为10.00万元，支出决算为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会计核算时调整，计入其他科目。</w:t>
      </w:r>
    </w:p>
    <w:p w14:paraId="5D7E39E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、节能环保支出（类）环境保护管理事务（款）其他环境保护管理事务支出（项）。</w:t>
      </w:r>
    </w:p>
    <w:p w14:paraId="2C543BD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30.94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3AC9EEC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、节能环保支出（类）环境监测与监察（款）其他环境监测与监察支出（项）。</w:t>
      </w:r>
    </w:p>
    <w:p w14:paraId="1AAFBC8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11.46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年初预算数的主要原因是：其他环境监测与监察支</w:t>
      </w:r>
      <w:r>
        <w:rPr>
          <w:rFonts w:hint="eastAsia" w:ascii="仿宋_GB2312" w:hAnsi="仿宋_GB2312" w:eastAsia="仿宋_GB2312" w:cs="仿宋_GB2312"/>
          <w:sz w:val="32"/>
          <w:szCs w:val="32"/>
          <w:lang w:eastAsia="zh-CN"/>
        </w:rPr>
        <w:t>出年初未做预算。</w:t>
      </w:r>
    </w:p>
    <w:p w14:paraId="2FD56B3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、节能环保支出（类）污染减排（款）生态环境执法监察（项）。</w:t>
      </w:r>
    </w:p>
    <w:p w14:paraId="3116077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48.38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年初预算数的主要原因是：生态环境执法监察</w:t>
      </w:r>
      <w:r>
        <w:rPr>
          <w:rFonts w:hint="eastAsia" w:ascii="仿宋_GB2312" w:hAnsi="仿宋_GB2312" w:eastAsia="仿宋_GB2312" w:cs="仿宋_GB2312"/>
          <w:sz w:val="32"/>
          <w:szCs w:val="32"/>
          <w:lang w:eastAsia="zh-CN"/>
        </w:rPr>
        <w:t>支出年初未做预算。</w:t>
      </w:r>
    </w:p>
    <w:p w14:paraId="1F22B93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、节能环保支出（类）其他节能环保支出（款）其他节能环保支出（项）。</w:t>
      </w:r>
    </w:p>
    <w:p w14:paraId="2343CBD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26.38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年初预算数的主要原因是：其他节能环保支出</w:t>
      </w:r>
      <w:r>
        <w:rPr>
          <w:rFonts w:hint="eastAsia" w:ascii="仿宋_GB2312" w:hAnsi="仿宋_GB2312" w:eastAsia="仿宋_GB2312" w:cs="仿宋_GB2312"/>
          <w:sz w:val="32"/>
          <w:szCs w:val="32"/>
          <w:lang w:eastAsia="zh-CN"/>
        </w:rPr>
        <w:t>年初未做预算。</w:t>
      </w:r>
    </w:p>
    <w:p w14:paraId="73A7E60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、住房保障支出（类）住房改革支出（款）住房公积金（项）。</w:t>
      </w:r>
    </w:p>
    <w:p w14:paraId="0EDB655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年初预算为15.37万元，支出决算为</w:t>
      </w:r>
      <w:r>
        <w:rPr>
          <w:rFonts w:hint="eastAsia" w:ascii="仿宋_GB2312" w:hAnsi="仿宋_GB2312" w:eastAsia="仿宋_GB2312" w:cs="仿宋_GB2312"/>
          <w:sz w:val="32"/>
          <w:szCs w:val="32"/>
          <w:lang w:val="en-US" w:eastAsia="zh-CN"/>
        </w:rPr>
        <w:t>15.37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0B61A10D">
      <w:pPr>
        <w:pStyle w:val="12"/>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2168EF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年度财政拨款基本支出306.38万元，其中：</w:t>
      </w:r>
    </w:p>
    <w:p w14:paraId="5E93C38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261.84万元，占基本支出的85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其他工资福利支出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奖励金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4373958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44.54万元，占基本支出的14.54%%，主要办公费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咨询费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专用燃料费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其他商品和服务支出</w:t>
      </w:r>
      <w:r>
        <w:rPr>
          <w:rFonts w:hint="eastAsia" w:ascii="仿宋_GB2312" w:hAnsi="仿宋_GB2312" w:eastAsia="仿宋_GB2312" w:cs="仿宋_GB2312"/>
          <w:sz w:val="32"/>
          <w:szCs w:val="32"/>
          <w:lang w:eastAsia="zh-CN"/>
        </w:rPr>
        <w:t>。</w:t>
      </w:r>
    </w:p>
    <w:p w14:paraId="41C6791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64DA9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lang w:val="en-US" w:eastAsia="zh-CN"/>
        </w:rPr>
        <w:t>2023年度政府性基金预算财政拨款收入0万元；年初结转和结余0万元；支出0万元，其中基本支出0万元，项目支出0万元；年末结转和结余0万元。</w:t>
      </w:r>
    </w:p>
    <w:p w14:paraId="14294A4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8C094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43FAFE7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15CFA68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6943FF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“三公”经费财政拨款支出预算为4.00万元，支出决算为3.50万元，完成预算的87.5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与上年相比减少0.52万元，减少12.9</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。其中：</w:t>
      </w:r>
    </w:p>
    <w:p w14:paraId="6BD0F11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因公出国（境）费支出，与上年一致，无增减变动，主要原因是未安排因公出国（境）活动。</w:t>
      </w:r>
    </w:p>
    <w:p w14:paraId="3AC82CC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于预算数的主要原因是</w:t>
      </w:r>
      <w:r>
        <w:rPr>
          <w:rFonts w:hint="eastAsia" w:ascii="仿宋_GB2312" w:hAnsi="仿宋_GB2312" w:eastAsia="仿宋_GB2312" w:cs="仿宋_GB2312"/>
          <w:sz w:val="32"/>
          <w:szCs w:val="32"/>
          <w:lang w:eastAsia="zh-CN"/>
        </w:rPr>
        <w:t>无公务接待</w:t>
      </w:r>
      <w:r>
        <w:rPr>
          <w:rFonts w:hint="eastAsia" w:ascii="仿宋_GB2312" w:hAnsi="仿宋_GB2312" w:eastAsia="仿宋_GB2312" w:cs="仿宋_GB2312"/>
          <w:sz w:val="32"/>
          <w:szCs w:val="32"/>
        </w:rPr>
        <w:t>费支出，与上年相比减少</w:t>
      </w:r>
      <w:r>
        <w:rPr>
          <w:rFonts w:hint="eastAsia" w:ascii="仿宋_GB2312" w:hAnsi="仿宋_GB2312" w:eastAsia="仿宋_GB2312" w:cs="仿宋_GB2312"/>
          <w:sz w:val="32"/>
          <w:szCs w:val="32"/>
          <w:lang w:val="en-US" w:eastAsia="zh-CN"/>
        </w:rPr>
        <w:t>0.54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厉行节约，严格控制公务招待费支出。</w:t>
      </w:r>
    </w:p>
    <w:p w14:paraId="035C7D9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33C8F1D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116.67</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于预算数的主要原因是</w:t>
      </w:r>
      <w:r>
        <w:rPr>
          <w:rFonts w:hint="eastAsia" w:ascii="Times New Roman" w:hAnsi="Times New Roman" w:eastAsia="仿宋_GB2312"/>
          <w:sz w:val="32"/>
          <w:szCs w:val="32"/>
          <w:highlight w:val="none"/>
          <w:lang w:val="en-US" w:eastAsia="zh-CN"/>
        </w:rPr>
        <w:t>部门交流活动用到公务用车次数增多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万元，增长0.57%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公务用车运行维护费用增加</w:t>
      </w:r>
      <w:r>
        <w:rPr>
          <w:rFonts w:hint="eastAsia" w:ascii="仿宋_GB2312" w:hAnsi="仿宋_GB2312" w:eastAsia="仿宋_GB2312" w:cs="仿宋_GB2312"/>
          <w:sz w:val="32"/>
          <w:szCs w:val="32"/>
        </w:rPr>
        <w:t>。</w:t>
      </w:r>
    </w:p>
    <w:p w14:paraId="2DFC1A7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689EF9C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w:t>
      </w:r>
    </w:p>
    <w:p w14:paraId="41D8A79B">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年度无因公出国（境）费支出</w:t>
      </w:r>
      <w:r>
        <w:rPr>
          <w:rFonts w:hint="eastAsia" w:ascii="仿宋_GB2312" w:hAnsi="仿宋_GB2312" w:eastAsia="仿宋_GB2312" w:cs="仿宋_GB2312"/>
          <w:sz w:val="32"/>
          <w:szCs w:val="32"/>
          <w:lang w:eastAsia="zh-CN"/>
        </w:rPr>
        <w:t>。</w:t>
      </w:r>
    </w:p>
    <w:p w14:paraId="4EF50DEB">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lang w:eastAsia="zh-CN"/>
        </w:rPr>
        <w:t>公务接待费</w:t>
      </w:r>
      <w:r>
        <w:rPr>
          <w:rFonts w:hint="eastAsia" w:ascii="仿宋_GB2312" w:hAnsi="仿宋_GB2312" w:eastAsia="仿宋_GB2312" w:cs="仿宋_GB2312"/>
          <w:sz w:val="32"/>
          <w:szCs w:val="32"/>
        </w:rPr>
        <w:t>支出。</w:t>
      </w:r>
    </w:p>
    <w:p w14:paraId="79E32B1C">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万元，主要是公</w:t>
      </w:r>
      <w:r>
        <w:rPr>
          <w:rFonts w:hint="eastAsia" w:ascii="Times New Roman" w:hAnsi="Times New Roman" w:eastAsia="仿宋_GB2312"/>
          <w:sz w:val="32"/>
          <w:szCs w:val="32"/>
        </w:rPr>
        <w:t>执法车</w:t>
      </w:r>
      <w:r>
        <w:rPr>
          <w:rFonts w:hint="eastAsia" w:ascii="Times New Roman" w:hAnsi="Times New Roman" w:eastAsia="仿宋_GB2312"/>
          <w:sz w:val="32"/>
          <w:szCs w:val="32"/>
          <w:lang w:eastAsia="zh-CN"/>
        </w:rPr>
        <w:t>加油</w:t>
      </w:r>
      <w:r>
        <w:rPr>
          <w:rFonts w:hint="eastAsia" w:ascii="Times New Roman" w:hAnsi="Times New Roman" w:eastAsia="仿宋_GB2312"/>
          <w:sz w:val="32"/>
          <w:szCs w:val="32"/>
        </w:rPr>
        <w:t>、维修</w:t>
      </w:r>
      <w:r>
        <w:rPr>
          <w:rFonts w:hint="eastAsia" w:ascii="Times New Roman" w:hAnsi="Times New Roman" w:eastAsia="仿宋_GB2312"/>
          <w:sz w:val="32"/>
          <w:szCs w:val="32"/>
          <w:lang w:eastAsia="zh-CN"/>
        </w:rPr>
        <w:t>、保险</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7CCA63F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0AA7F4A2">
      <w:pPr>
        <w:pStyle w:val="12"/>
        <w:ind w:firstLine="640" w:firstLineChars="200"/>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年度机关运行经费支出44.54万元，比上年决算数增加9.71 万元，增长27.88%。主要原因是：</w:t>
      </w:r>
      <w:r>
        <w:rPr>
          <w:rFonts w:hint="eastAsia" w:ascii="仿宋_GB2312" w:hAnsi="仿宋_GB2312" w:eastAsia="仿宋_GB2312" w:cs="仿宋_GB2312"/>
          <w:sz w:val="32"/>
          <w:szCs w:val="32"/>
          <w:lang w:eastAsia="zh-CN"/>
        </w:rPr>
        <w:t>工会经费的增加。</w:t>
      </w:r>
    </w:p>
    <w:p w14:paraId="5E7BAC1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03C5B47">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sz w:val="32"/>
          <w:szCs w:val="32"/>
          <w:lang w:val="en-US" w:eastAsia="zh-CN"/>
        </w:rPr>
        <w:t>。本单位无会议费的预算和支出决算数</w:t>
      </w:r>
      <w:r>
        <w:rPr>
          <w:rFonts w:hint="eastAsia" w:ascii="仿宋_GB2312" w:hAnsi="仿宋_GB2312" w:eastAsia="仿宋_GB2312" w:cs="仿宋_GB2312"/>
          <w:sz w:val="32"/>
          <w:szCs w:val="32"/>
          <w:lang w:eastAsia="zh-CN"/>
        </w:rPr>
        <w:t>。</w:t>
      </w:r>
    </w:p>
    <w:p w14:paraId="52DD6F1C">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color w:val="000000"/>
          <w:kern w:val="0"/>
          <w:sz w:val="32"/>
          <w:szCs w:val="32"/>
          <w:lang w:val="en-US" w:eastAsia="zh-CN" w:bidi="ar-SA"/>
        </w:rPr>
        <w:t>。本单位无培训费的预算和支出决算数。</w:t>
      </w:r>
    </w:p>
    <w:p w14:paraId="306766FB">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举办节庆、晚会、论坛、赛事活动年初预算0.00万元，支出决算为0.00万元，</w:t>
      </w:r>
      <w:r>
        <w:rPr>
          <w:rFonts w:hint="eastAsia" w:ascii="仿宋_GB2312" w:hAnsi="仿宋_GB2312" w:eastAsia="仿宋_GB2312" w:cs="仿宋_GB2312"/>
          <w:sz w:val="32"/>
          <w:szCs w:val="32"/>
        </w:rPr>
        <w:t>由于预算数为0，无法计算完成年初预算的百分比</w:t>
      </w: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5B4A13E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09EAC37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2023年度政府采购支出总额0万元，其中：政府采购货物支出0万元、政府采购工程支出0万元、政府采购服务支出0万元。授予中小企业合同金额0万元（由于政府采购支出总额为0，故无法计算占政府采购支出总额的比重），其中：授予小微企业合同金额0万元（由于授予中小企业合同金额为0，故无法计算占授予中小企业合同金额的比重）。货物采购授予中小企业合同金额占货物支出金额的比重，工程采购授予中小企业合同金额占工程支出金额的比重，服务采购授予中小企业合同金额占服务支出金额的比重，由于以上各项合同金额为0，故无法计算各项占比。</w:t>
      </w:r>
    </w:p>
    <w:p w14:paraId="1BE50704">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4AC429D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本单位共有车辆1辆，其中，主要领导干部用车0辆，机要通信用车0辆、应急保障用车0辆、执法执勤用车0辆、特种专业技术用车0辆、其他用车1辆，其他用车主要是用于机要通信和应急保障之外公务用途的车辆；单位价值50万元以上通用设备0台；单位价值100万元以上专用设备0台。</w:t>
      </w:r>
    </w:p>
    <w:p w14:paraId="6108A04C">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6C06D8F6">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0966450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2010A1F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358.46万元，政府性基金预算支出0.00万元，国有资本经营预算支出0.00万元。从评价情况来看，整体支出绩效评价中，2023年整体支出363.68万元，其中：基本支出311.59万元，项目支出52.09万元，本单位整体支出绩效自评综合评分100分，评价结果等次为良好。</w:t>
      </w:r>
    </w:p>
    <w:p w14:paraId="0D4DDC9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37.90万元，占一般公共预算项目支出总额的72.76%。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20ED6EAF">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59761F9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 分。全年预算数为363.68万元，执行数为363.68万元，完成预算的138.81%。绩效目标完成情况：（一）全面落实2023年《政府工作报告》目标任务</w:t>
      </w:r>
    </w:p>
    <w:p w14:paraId="7300867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长江、双花水库等考核断面水质优良率方面。2023年以来，我区地表水考核断面总体水质达标率为100%，长江陆城断面、城陵矶断面以及县级备用饮用水水源地双花水库水质长期稳定在二类标准，芭蕉湖断面水质基本达到三类标准。</w:t>
      </w:r>
    </w:p>
    <w:p w14:paraId="1D5DD2D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2.洞庭湖总磷污染控制与削减攻坚行动开展方面。高新区智慧园区平台提质改造项目建设已基本完成，正协调园区企业接入各自信息，并对园区公共区域端口进行联网通电工作。</w:t>
      </w:r>
    </w:p>
    <w:p w14:paraId="4EC53C6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3.空气质量达标方面。截至2023年11月，我区城区空气质量优良率为86.4%，PM2.5、PM10平均浓度分别为32微克/立方米、53微克/立方米，各主要污染因子均达到国家二级标准。</w:t>
      </w:r>
    </w:p>
    <w:p w14:paraId="0986AF8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4.生态环境违法举报奖励制度建立与落实情况。严格贯彻落实好市局《关于印发&lt;岳阳市生态环境违法行为举报奖励办法&gt;的通知》文件要求，今年已发放3起有奖举报奖金2000元。下步将进一步加大宣传力度，确保奖励办法落实落地落细。</w:t>
      </w:r>
    </w:p>
    <w:p w14:paraId="564D5F7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（二）持续深入开展污染防治攻坚战</w:t>
      </w:r>
    </w:p>
    <w:p w14:paraId="7F997D2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污染防治攻坚战“夏季攻势”方面。“夏季攻势”任务清单共5大类51项工作任务，已全面完成整改销号。治水方面。对全区13条重要河湖定期进行水质监测，河湖水质均稳定在三类水质；扎实开展长江入河排污口整改工作。治气方面。强化重点时段重点区域洒水频次，督促重点企业完成挥发性有机物泄漏检测与修复工作；开展大气污染防治特护期执法专项检查，并及时整治。治土方面。配合开展企业用地土壤污染状况调查，督促重点企业完成地块布点采样方案编制，并通过市级审查；绿色化改造项目已完成改造进度50%以上。</w:t>
      </w:r>
    </w:p>
    <w:p w14:paraId="2D5E4C6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（三）着重狠抓生态环境监管执法</w:t>
      </w:r>
    </w:p>
    <w:p w14:paraId="0DC93AB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积极推进“双随机”执法机制，深化生态环境领域行刑衔接，坚决打击环境违法犯罪行为，严格落实信访工作机制，及时答复率100%，群众满意率99.7%，切实解决了一批群众困扰的生态环境问题。</w:t>
      </w:r>
    </w:p>
    <w:p w14:paraId="6EB693A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3B617C8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主要问题及原因：（一）预算编制有待加强，存在追加经费较多现象，预算编制的精确性有待进一步提高。</w:t>
      </w:r>
    </w:p>
    <w:p w14:paraId="74CA30F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（二）绩效管理的运用意识有待提高。针对这些不足，我单位将积极采取改进措施，持续改进，不断规范和强化管理。</w:t>
      </w:r>
    </w:p>
    <w:p w14:paraId="07F4976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生态环境治理能力有短板。一是工作力量长期短缺。生态环境执法人员少，目前全局共有编制23人，其中机关13人，执法大队10人，目前在编在岗共计14人，执法人员仅3人，空编7人，且受生态环境领域垂改未完成影响，已近5年未招录新进公务员。二是环境管理水平有待提高。装备资金缺口大，尚无法匹配执法规范化建设有关要求，环境执法现代化、科技化、数字化水平有待提升。三是统筹推进突出环境问题整改能力有欠缺。区生环委会及其办公室尚未配备专门办公地点、办公人员及办公经费，目前仅靠环保一家，推动整改工作力度不够、推进缓慢。</w:t>
      </w:r>
    </w:p>
    <w:p w14:paraId="135AD47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环境质量改善基础不牢固。高新区环保基础设施有短板，雨水管网不规范、环保管理检查力度不够、配套污水处理能力不足等问题依然突出；区域内偶发性异味扰民问题依然存在，城区及周边危货车辆敞盖运输时有发生，监管及系统治理力度有待加强；天顺化工、青山油剂等历史遗留污染地块修复所需资金缺口大、治理难度较大。</w:t>
      </w:r>
    </w:p>
    <w:p w14:paraId="4633E765">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（一）严格按照《中华人民共和国预算法》及相关制度，根据本单位实际情况并结合以前年度支出情况，综合考虑相关因素，申报年初预算，提高单位预算编制水平。</w:t>
      </w:r>
    </w:p>
    <w:p w14:paraId="60BBFD59">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（二）定期对绩效目标执行进度进行监控，及时掌握资金支付进度，确保财政资金发挥效益。</w:t>
      </w:r>
    </w:p>
    <w:p w14:paraId="249731F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（三）</w:t>
      </w:r>
      <w:r>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2024年，我分局将深入贯彻落实习近平新时代中国特色社会主义思想和党的二十大会议精神，紧紧围绕省、市、区环保工作部署，永不懈怠，一往无前，谋深谋实，推动我区生态环境工作取得新成效，为加快打造中部地区最大石化产业基地彰显新作为、贡献新力量。</w:t>
      </w:r>
    </w:p>
    <w:p w14:paraId="5BD385AD">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57765808">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71E20F6A">
      <w:pPr>
        <w:pStyle w:val="12"/>
        <w:jc w:val="center"/>
        <w:rPr>
          <w:rFonts w:hint="eastAsia" w:ascii="方正小标宋_GBK" w:hAnsi="方正小标宋_GBK" w:eastAsia="方正小标宋_GBK" w:cs="方正小标宋_GBK"/>
          <w:sz w:val="70"/>
          <w:szCs w:val="70"/>
          <w:lang w:eastAsia="zh-CN"/>
        </w:rPr>
      </w:pPr>
    </w:p>
    <w:p w14:paraId="624E2A3E">
      <w:pPr>
        <w:pStyle w:val="12"/>
        <w:jc w:val="center"/>
        <w:rPr>
          <w:rFonts w:hint="eastAsia" w:ascii="方正小标宋_GBK" w:hAnsi="方正小标宋_GBK" w:eastAsia="方正小标宋_GBK" w:cs="方正小标宋_GBK"/>
          <w:sz w:val="72"/>
          <w:szCs w:val="72"/>
        </w:rPr>
      </w:pPr>
    </w:p>
    <w:p w14:paraId="2C3C6784">
      <w:pPr>
        <w:pStyle w:val="12"/>
        <w:jc w:val="center"/>
        <w:rPr>
          <w:rFonts w:hint="eastAsia" w:ascii="方正小标宋_GBK" w:hAnsi="方正小标宋_GBK" w:eastAsia="方正小标宋_GBK" w:cs="方正小标宋_GBK"/>
          <w:sz w:val="72"/>
          <w:szCs w:val="72"/>
        </w:rPr>
      </w:pPr>
    </w:p>
    <w:p w14:paraId="344CCAB5">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30F48CB8">
      <w:pPr>
        <w:jc w:val="center"/>
        <w:rPr>
          <w:rFonts w:hint="eastAsia" w:ascii="方正小标宋_GBK" w:hAnsi="方正小标宋_GBK" w:eastAsia="方正小标宋_GBK" w:cs="方正小标宋_GBK"/>
          <w:color w:val="000000"/>
          <w:kern w:val="0"/>
          <w:sz w:val="70"/>
          <w:szCs w:val="70"/>
        </w:rPr>
      </w:pPr>
    </w:p>
    <w:p w14:paraId="08F4D833">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4EDD7E41">
      <w:pPr>
        <w:pStyle w:val="7"/>
      </w:pPr>
    </w:p>
    <w:p w14:paraId="71878282">
      <w:pPr>
        <w:pStyle w:val="3"/>
      </w:pPr>
    </w:p>
    <w:p w14:paraId="0708633C"/>
    <w:p w14:paraId="73556ADE">
      <w:pPr>
        <w:pStyle w:val="7"/>
      </w:pPr>
    </w:p>
    <w:p w14:paraId="3994B518">
      <w:pPr>
        <w:pStyle w:val="3"/>
      </w:pPr>
    </w:p>
    <w:p w14:paraId="02A215A7"/>
    <w:p w14:paraId="35171D88">
      <w:pPr>
        <w:pStyle w:val="7"/>
      </w:pPr>
    </w:p>
    <w:p w14:paraId="2CF77149">
      <w:pPr>
        <w:pStyle w:val="3"/>
      </w:pPr>
    </w:p>
    <w:p w14:paraId="1F83EEBB"/>
    <w:p w14:paraId="08660C90">
      <w:pPr>
        <w:pStyle w:val="7"/>
      </w:pPr>
    </w:p>
    <w:p w14:paraId="792E7A8B">
      <w:pPr>
        <w:pStyle w:val="3"/>
      </w:pPr>
    </w:p>
    <w:p w14:paraId="06538019"/>
    <w:p w14:paraId="26EA1919">
      <w:pPr>
        <w:pStyle w:val="7"/>
      </w:pPr>
    </w:p>
    <w:p w14:paraId="243DFCB2">
      <w:pPr>
        <w:pStyle w:val="3"/>
      </w:pPr>
    </w:p>
    <w:p w14:paraId="41F5461E"/>
    <w:p w14:paraId="188F483D">
      <w:pPr>
        <w:pStyle w:val="7"/>
      </w:pPr>
    </w:p>
    <w:p w14:paraId="2E01D5D5">
      <w:pPr>
        <w:pStyle w:val="3"/>
      </w:pPr>
    </w:p>
    <w:p w14:paraId="33679618"/>
    <w:p w14:paraId="3F3F792E">
      <w:pPr>
        <w:pStyle w:val="7"/>
      </w:pPr>
    </w:p>
    <w:p w14:paraId="505D9924">
      <w:pPr>
        <w:pStyle w:val="3"/>
      </w:pPr>
    </w:p>
    <w:p w14:paraId="410EE595"/>
    <w:p w14:paraId="4DFAF5FA">
      <w:pPr>
        <w:pStyle w:val="7"/>
      </w:pPr>
    </w:p>
    <w:p w14:paraId="1AD68C26">
      <w:pPr>
        <w:pStyle w:val="3"/>
      </w:pPr>
    </w:p>
    <w:p w14:paraId="6E21801F"/>
    <w:p w14:paraId="49850774">
      <w:pPr>
        <w:pStyle w:val="7"/>
        <w:rPr>
          <w:rFonts w:hint="eastAsia" w:ascii="仿宋_GB2312" w:hAnsi="仿宋_GB2312" w:eastAsia="仿宋_GB2312" w:cs="仿宋_GB2312"/>
          <w:b w:val="0"/>
          <w:bCs w:val="0"/>
          <w:kern w:val="2"/>
          <w:sz w:val="32"/>
          <w:szCs w:val="32"/>
          <w:lang w:val="en-US" w:eastAsia="zh-CN" w:bidi="ar-SA"/>
        </w:rPr>
      </w:pPr>
    </w:p>
    <w:p w14:paraId="7185EC3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一、财政拨款收入：指本级财政当年拨付的资金。其他收入：指除上述“财政拨款收入”、“上级补助收入”、“事业收入”、“经营收入”、“附属单位上缴收入”等以外的收入。</w:t>
      </w:r>
    </w:p>
    <w:p w14:paraId="35B1409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二、上年结转和结余：指以前年度尚未完成、结转到本年按有关规定继续使用的资金。</w:t>
      </w:r>
    </w:p>
    <w:p w14:paraId="00C4E47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2B5F5C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12E93C7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五、卫生健康支出（类）：是指用于医疗卫生与计划生育方面的支出，包括保障机构正常运转、完成日常和特定的工作任务或事业发展目标的支出。</w:t>
      </w:r>
    </w:p>
    <w:p w14:paraId="717D875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六、节能环保支出（类）：是指用于节能环保支出，包括保障机构正常运转、完成日常和特定的工作任务或事业发展目标的支出。</w:t>
      </w:r>
    </w:p>
    <w:p w14:paraId="1689347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七、其他支出（类）：是指用于反映除上述项目以外其他不能划分到具体功能科目中的支出项目，包括保障机构正常运转、完成日常和特定的工作任务或事业发展目标的支出。</w:t>
      </w:r>
    </w:p>
    <w:p w14:paraId="1BF248B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八、基本支出：指保障机构正常运转、完成支日常工作任务而发生的人员支出和公用支出。</w:t>
      </w:r>
    </w:p>
    <w:p w14:paraId="22707DF1">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九、项目支出：指在基本支出之外为完成特定行政任务和事业发展目标所发生的支出。</w:t>
      </w:r>
    </w:p>
    <w:p w14:paraId="1E775AE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4B441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49CF10F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十二、工资福利支出：反映单位开支的在职职工和编制外长期聘用人员的各类劳动报酬，以及为上述人员缴纳的各项社会保险费等。</w:t>
      </w:r>
    </w:p>
    <w:p w14:paraId="16FFA1EC">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6FFDEC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十四、津贴补贴：反映经国家批准建立的机关事业单位艰苦边远地区津贴、机关工作人员地区附加津贴、机关工作人员岗位津贴、事业单位工作人员特殊岗位津贴补贴等。</w:t>
      </w:r>
    </w:p>
    <w:p w14:paraId="70668E4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十五、奖金：反映机关工作人员年终一次性奖金。</w:t>
      </w:r>
    </w:p>
    <w:p w14:paraId="10F5896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十六、伙食补助费：反映单位发给职工的伙食补助费，如误餐补助等。绩效工资：反映事业单位工作人员的绩效工资。</w:t>
      </w:r>
    </w:p>
    <w:p w14:paraId="64F17FB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十七、机关事业单位基本养老保险缴费：反映机关事业单位缴纳的基本养老保险费。由单位代扣的工作人员基本养老保险缴费，不在此科目反映。</w:t>
      </w:r>
    </w:p>
    <w:p w14:paraId="28C0921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十八、职业年金缴费：反映机关事业单位实际缴纳的职业年金支出。由单位代扣的工作人员职业年金缴费，不在此科目反映。</w:t>
      </w:r>
    </w:p>
    <w:p w14:paraId="389516EA">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十九、职工基本医疗保险缴费：反映单位为职工缴纳的基本医疗保险费。</w:t>
      </w:r>
    </w:p>
    <w:p w14:paraId="72D9BC97">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二十、其他社会保障缴费：反映单位为职工缴纳的基本医疗、失业、工伤、生育等社会保险费，残疾人就业保障金，军队（含武警）为军人缴纳的伤亡、退役医疗等社会保险费。</w:t>
      </w:r>
    </w:p>
    <w:p w14:paraId="1A78F48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二十一、住房公积金：反映行政事业单位按人力资源和社会保障部、财政部规定的基本工资和津贴补贴以及规定比例为职工缴纳的住房公积金。</w:t>
      </w:r>
    </w:p>
    <w:p w14:paraId="5CF9C31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二十二、医疗费：反映未参加医疗保险单位的医疗经费和单位按规定为职工支出的其他医疗费用。</w:t>
      </w:r>
    </w:p>
    <w:p w14:paraId="0E4C4FE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79C230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二十四、商品和服务支出：反映单位购买商品和服务的支出（不包括用于购置固定资产的支出、战略性和应急储备支出）。</w:t>
      </w:r>
    </w:p>
    <w:p w14:paraId="5094ADB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二十五、办公费：反映单位购买按财务会计制度规定不符合固定资产确认标准的日常办公用品、书报杂志等支出。</w:t>
      </w:r>
    </w:p>
    <w:p w14:paraId="0BBB335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二十六、印刷费：反映单位的印刷费支出。</w:t>
      </w:r>
    </w:p>
    <w:p w14:paraId="4D673C83">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二十七、咨询费：反映单位咨询方面的支出。</w:t>
      </w:r>
    </w:p>
    <w:p w14:paraId="444782B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二十八、水费：反映单位支付的水费、污水处理费等支出。</w:t>
      </w:r>
    </w:p>
    <w:p w14:paraId="3B46E80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二十九、电费：反映单位的电费支出。</w:t>
      </w:r>
    </w:p>
    <w:p w14:paraId="7FF9063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三十、邮电费：反映单位开支的信函、包裹、货物等物品的邮寄费及电话费、电报费、传真费、网络通讯费等。</w:t>
      </w:r>
    </w:p>
    <w:p w14:paraId="18F7335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三十一、差旅费：反映单位工作人员出差发生的城市间交通费、住宿费、伙食补贴费和市内交通费。</w:t>
      </w:r>
    </w:p>
    <w:p w14:paraId="3B0FC84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三十二、维修(护)费：反映单位日常开支的固定资产（不包括车船等交通工具）修理和维护费用，网络信息系统运行与维护费用，以及按规定提取的修购基金。</w:t>
      </w:r>
    </w:p>
    <w:p w14:paraId="79358FF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三十三、会议费：反映会议中按规定开支的住宿费、伙食费、会议室租金、交通费、文件印刷费、医药费等。</w:t>
      </w:r>
    </w:p>
    <w:p w14:paraId="36884E6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三十四、培训费：反映除因公出国（境）培训费以外的各类培训支出。</w:t>
      </w:r>
    </w:p>
    <w:p w14:paraId="7217852C">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三十五、公务接待费：反映单位按规定开支的各类公务接待（含外宾接待）费用。</w:t>
      </w:r>
    </w:p>
    <w:p w14:paraId="2B93753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三十六、专用燃料费：反映用作业务工作设备的车、船设施等的油料支出。</w:t>
      </w:r>
    </w:p>
    <w:p w14:paraId="6DC18304">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三十七、劳务费：反映支付给单位和个人的劳务费用，如临时聘用人员、钟点工工资，稿费、翻译费，评审费等。</w:t>
      </w:r>
    </w:p>
    <w:p w14:paraId="53C560C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三十八、工会经费：反映单位按规定提取的工会经费。</w:t>
      </w:r>
    </w:p>
    <w:p w14:paraId="7C590FA1">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三十九、公务用车运行维护费：反映单位按规定保留的公务用车燃料费、维修费、过桥过路费、保险费、安全奖励费用等支出。</w:t>
      </w:r>
    </w:p>
    <w:p w14:paraId="676AB04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四十、其他交通费用：反映单位除公务用车运行维护费以外的其他交通费用。如公务交通补贴，租车费用、出租车费用，飞机、船舶等的燃料费、维修费、保险费等。</w:t>
      </w:r>
    </w:p>
    <w:p w14:paraId="6E7DFDD4">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四十一、其他商品和服务支出：反映上述科目未包括的日常公用支出。如行政赔偿费和诉讼费、国内组织的会员费、来访费、广告宣传、其他劳务费及离休人员特需费、公用经费等。</w:t>
      </w:r>
    </w:p>
    <w:p w14:paraId="43E7260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四十二、对个人和家庭的补助：反映政府用于对个人和家庭的补助支出。</w:t>
      </w:r>
    </w:p>
    <w:p w14:paraId="2633782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四十三、退休费：反映行政事业单位和军队移交政府安置的退休人员的退休费和其他补贴。</w:t>
      </w:r>
    </w:p>
    <w:p w14:paraId="10D4DB4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四十四、抚恤金：反映按规定开支的烈士遗属、牺牲病故人员遗属的一次性和定期抚恤金，伤残人员的抚恤金，离退休人员等其他人员的各项抚恤金。</w:t>
      </w:r>
    </w:p>
    <w:p w14:paraId="3AFAAD3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3A59DDB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2CBC1372">
      <w:pPr>
        <w:pStyle w:val="3"/>
      </w:pPr>
    </w:p>
    <w:p w14:paraId="262BD87E"/>
    <w:p w14:paraId="101D749A">
      <w:pPr>
        <w:pStyle w:val="7"/>
      </w:pPr>
    </w:p>
    <w:p w14:paraId="5A6BD86F">
      <w:pPr>
        <w:pStyle w:val="3"/>
      </w:pPr>
    </w:p>
    <w:p w14:paraId="41BD2EBB"/>
    <w:p w14:paraId="37458009">
      <w:pPr>
        <w:pStyle w:val="7"/>
      </w:pPr>
    </w:p>
    <w:p w14:paraId="4CB8A16F">
      <w:pPr>
        <w:pStyle w:val="3"/>
      </w:pPr>
    </w:p>
    <w:p w14:paraId="30175A29">
      <w:pPr>
        <w:pStyle w:val="3"/>
      </w:pPr>
    </w:p>
    <w:p w14:paraId="50A89307"/>
    <w:p w14:paraId="468F591D">
      <w:pPr>
        <w:pStyle w:val="7"/>
      </w:pPr>
    </w:p>
    <w:p w14:paraId="3C4A901B">
      <w:pPr>
        <w:pStyle w:val="3"/>
      </w:pPr>
    </w:p>
    <w:p w14:paraId="1974EDCF"/>
    <w:p w14:paraId="095D8826">
      <w:pPr>
        <w:pStyle w:val="7"/>
      </w:pPr>
    </w:p>
    <w:p w14:paraId="4200B028">
      <w:pPr>
        <w:pStyle w:val="3"/>
      </w:pPr>
    </w:p>
    <w:p w14:paraId="16BB7860"/>
    <w:p w14:paraId="7AE5ACD3">
      <w:pPr>
        <w:pStyle w:val="7"/>
      </w:pPr>
    </w:p>
    <w:p w14:paraId="2C6FA021">
      <w:pPr>
        <w:pStyle w:val="3"/>
      </w:pPr>
    </w:p>
    <w:p w14:paraId="47FBB196"/>
    <w:p w14:paraId="12214754">
      <w:pPr>
        <w:pStyle w:val="7"/>
      </w:pPr>
    </w:p>
    <w:p w14:paraId="4E381A79">
      <w:pPr>
        <w:pStyle w:val="3"/>
      </w:pPr>
    </w:p>
    <w:p w14:paraId="75E8DAFE"/>
    <w:p w14:paraId="32E32D27">
      <w:pPr>
        <w:pStyle w:val="7"/>
      </w:pPr>
    </w:p>
    <w:p w14:paraId="249D0004">
      <w:pPr>
        <w:pStyle w:val="3"/>
      </w:pPr>
    </w:p>
    <w:p w14:paraId="344A3FD8"/>
    <w:p w14:paraId="3E94A63B">
      <w:pPr>
        <w:pStyle w:val="7"/>
      </w:pPr>
    </w:p>
    <w:p w14:paraId="359967FA">
      <w:pPr>
        <w:pStyle w:val="3"/>
      </w:pPr>
    </w:p>
    <w:p w14:paraId="38D80826">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01002254">
      <w:pPr>
        <w:pStyle w:val="12"/>
        <w:jc w:val="both"/>
        <w:rPr>
          <w:rFonts w:hint="eastAsia" w:ascii="方正小标宋_GBK" w:hAnsi="方正小标宋_GBK" w:eastAsia="方正小标宋_GBK" w:cs="方正小标宋_GBK"/>
          <w:sz w:val="70"/>
          <w:szCs w:val="70"/>
          <w:lang w:eastAsia="zh-CN"/>
        </w:rPr>
      </w:pPr>
    </w:p>
    <w:p w14:paraId="5EF6D587">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6291A183">
      <w:pPr>
        <w:ind w:firstLine="640" w:firstLineChars="200"/>
        <w:jc w:val="left"/>
        <w:rPr>
          <w:rFonts w:hint="eastAsia" w:ascii="宋体" w:hAnsi="宋体" w:eastAsia="宋体" w:cs="黑体"/>
          <w:b/>
          <w:color w:val="000000"/>
          <w:kern w:val="0"/>
          <w:sz w:val="32"/>
          <w:szCs w:val="32"/>
          <w:lang w:val="en-US" w:eastAsia="zh-CN"/>
        </w:rPr>
      </w:pPr>
    </w:p>
    <w:p w14:paraId="6C35014D">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DF7F2E0">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016DE190"/>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9226E2"/>
    <w:rsid w:val="059958AD"/>
    <w:rsid w:val="06C857E7"/>
    <w:rsid w:val="06E23AB3"/>
    <w:rsid w:val="071B0FE4"/>
    <w:rsid w:val="08C24A73"/>
    <w:rsid w:val="08CF4B42"/>
    <w:rsid w:val="0A1A18F5"/>
    <w:rsid w:val="0B182889"/>
    <w:rsid w:val="0D1E1096"/>
    <w:rsid w:val="0D8F510C"/>
    <w:rsid w:val="120E1C01"/>
    <w:rsid w:val="12583BA5"/>
    <w:rsid w:val="13BA5B9C"/>
    <w:rsid w:val="16646293"/>
    <w:rsid w:val="1890355C"/>
    <w:rsid w:val="1C982D2D"/>
    <w:rsid w:val="1D97DEFF"/>
    <w:rsid w:val="1DFF72E5"/>
    <w:rsid w:val="1E7C06F9"/>
    <w:rsid w:val="1EFC6F07"/>
    <w:rsid w:val="1F0527A6"/>
    <w:rsid w:val="22AC03C2"/>
    <w:rsid w:val="26F2779A"/>
    <w:rsid w:val="276B08BE"/>
    <w:rsid w:val="2FDF85B8"/>
    <w:rsid w:val="2FFFEE04"/>
    <w:rsid w:val="31C95635"/>
    <w:rsid w:val="31D4331B"/>
    <w:rsid w:val="34DF85B0"/>
    <w:rsid w:val="374B4BD9"/>
    <w:rsid w:val="3B4457EE"/>
    <w:rsid w:val="3B8F36BC"/>
    <w:rsid w:val="40FD2B08"/>
    <w:rsid w:val="44FA3CB5"/>
    <w:rsid w:val="491FF225"/>
    <w:rsid w:val="492071D4"/>
    <w:rsid w:val="4BBF74EC"/>
    <w:rsid w:val="4E075192"/>
    <w:rsid w:val="4E393586"/>
    <w:rsid w:val="4FFD214C"/>
    <w:rsid w:val="5352765A"/>
    <w:rsid w:val="54033D38"/>
    <w:rsid w:val="55020B76"/>
    <w:rsid w:val="55FE2B1F"/>
    <w:rsid w:val="574720D1"/>
    <w:rsid w:val="5777D4F5"/>
    <w:rsid w:val="579D6934"/>
    <w:rsid w:val="57B93250"/>
    <w:rsid w:val="589F34AA"/>
    <w:rsid w:val="59DD8326"/>
    <w:rsid w:val="5A027EB7"/>
    <w:rsid w:val="5DEF592A"/>
    <w:rsid w:val="5FC6BB1E"/>
    <w:rsid w:val="5FF720F1"/>
    <w:rsid w:val="628D1259"/>
    <w:rsid w:val="63906CF5"/>
    <w:rsid w:val="67204E8B"/>
    <w:rsid w:val="67FF5C0B"/>
    <w:rsid w:val="69254805"/>
    <w:rsid w:val="6A8613BB"/>
    <w:rsid w:val="6B6E0537"/>
    <w:rsid w:val="6BAA4A2F"/>
    <w:rsid w:val="6EFC0924"/>
    <w:rsid w:val="6F780229"/>
    <w:rsid w:val="6FB74722"/>
    <w:rsid w:val="6FEF8B7E"/>
    <w:rsid w:val="71A6591B"/>
    <w:rsid w:val="737D59BA"/>
    <w:rsid w:val="737F32B1"/>
    <w:rsid w:val="7440091B"/>
    <w:rsid w:val="74A00B9F"/>
    <w:rsid w:val="775070C7"/>
    <w:rsid w:val="77C360DE"/>
    <w:rsid w:val="77C37683"/>
    <w:rsid w:val="79FF515B"/>
    <w:rsid w:val="7A535FE3"/>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9979</Words>
  <Characters>10659</Characters>
  <Lines>63</Lines>
  <Paragraphs>18</Paragraphs>
  <TotalTime>1</TotalTime>
  <ScaleCrop>false</ScaleCrop>
  <LinksUpToDate>false</LinksUpToDate>
  <CharactersWithSpaces>10673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2024-09-23T12:19:25Z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