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sz w:val="56"/>
          <w:szCs w:val="56"/>
        </w:rPr>
      </w:pPr>
    </w:p>
    <w:p>
      <w:pPr>
        <w:pStyle w:val="14"/>
        <w:jc w:val="center"/>
        <w:rPr>
          <w:sz w:val="56"/>
          <w:szCs w:val="56"/>
        </w:rPr>
      </w:pPr>
    </w:p>
    <w:p>
      <w:pPr>
        <w:pStyle w:val="14"/>
        <w:jc w:val="center"/>
        <w:rPr>
          <w:sz w:val="84"/>
          <w:szCs w:val="84"/>
        </w:rPr>
      </w:pPr>
    </w:p>
    <w:p>
      <w:pPr>
        <w:pStyle w:val="14"/>
        <w:jc w:val="center"/>
        <w:rPr>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4"/>
        <w:jc w:val="center"/>
        <w:rPr>
          <w:rFonts w:hint="eastAsia" w:ascii="方正小标宋_GBK" w:hAnsi="方正小标宋_GBK" w:eastAsia="方正小标宋_GBK" w:cs="方正小标宋_GBK"/>
          <w:sz w:val="84"/>
          <w:szCs w:val="84"/>
          <w:lang w:val="en-US" w:eastAsia="zh-CN"/>
        </w:rPr>
      </w:pPr>
      <w:r>
        <w:rPr>
          <w:rFonts w:hint="eastAsia" w:ascii="方正小标宋_GBK" w:hAnsi="方正小标宋_GBK" w:eastAsia="方正小标宋_GBK" w:cs="方正小标宋_GBK"/>
          <w:spacing w:val="-20"/>
          <w:sz w:val="84"/>
          <w:szCs w:val="84"/>
          <w:lang w:val="en-US" w:eastAsia="zh-CN"/>
        </w:rPr>
        <w:t xml:space="preserve"> 岳阳市洞庭湖江豚保护中</w:t>
      </w:r>
      <w:r>
        <w:rPr>
          <w:rFonts w:hint="eastAsia" w:ascii="方正小标宋_GBK" w:hAnsi="方正小标宋_GBK" w:eastAsia="方正小标宋_GBK" w:cs="方正小标宋_GBK"/>
          <w:sz w:val="84"/>
          <w:szCs w:val="84"/>
          <w:lang w:val="en-US" w:eastAsia="zh-CN"/>
        </w:rPr>
        <w:t>心</w:t>
      </w: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w:t>
      </w:r>
    </w:p>
    <w:p>
      <w:pPr>
        <w:pStyle w:val="14"/>
        <w:jc w:val="center"/>
        <w:rPr>
          <w:rFonts w:hint="eastAsia" w:ascii="方正小标宋_GBK" w:hAnsi="方正小标宋_GBK" w:eastAsia="方正小标宋_GBK" w:cs="方正小标宋_GBK"/>
          <w:sz w:val="56"/>
          <w:szCs w:val="56"/>
        </w:rPr>
      </w:pPr>
    </w:p>
    <w:p>
      <w:pPr>
        <w:pStyle w:val="14"/>
        <w:jc w:val="center"/>
        <w:rPr>
          <w:sz w:val="56"/>
          <w:szCs w:val="56"/>
        </w:rPr>
      </w:pPr>
    </w:p>
    <w:p>
      <w:pPr>
        <w:pStyle w:val="14"/>
        <w:jc w:val="center"/>
        <w:rPr>
          <w:sz w:val="32"/>
          <w:szCs w:val="32"/>
        </w:rPr>
      </w:pPr>
    </w:p>
    <w:p>
      <w:pPr>
        <w:pStyle w:val="14"/>
        <w:jc w:val="center"/>
        <w:rPr>
          <w:sz w:val="32"/>
          <w:szCs w:val="32"/>
        </w:rPr>
      </w:pPr>
    </w:p>
    <w:p>
      <w:pPr>
        <w:pStyle w:val="14"/>
        <w:jc w:val="center"/>
        <w:rPr>
          <w:sz w:val="32"/>
          <w:szCs w:val="32"/>
        </w:rPr>
      </w:pPr>
    </w:p>
    <w:p>
      <w:pPr>
        <w:pStyle w:val="14"/>
        <w:jc w:val="center"/>
        <w:rPr>
          <w:sz w:val="32"/>
          <w:szCs w:val="32"/>
        </w:rPr>
      </w:pPr>
    </w:p>
    <w:p>
      <w:pPr>
        <w:pStyle w:val="14"/>
        <w:jc w:val="center"/>
        <w:rPr>
          <w:sz w:val="32"/>
          <w:szCs w:val="32"/>
        </w:rPr>
      </w:pPr>
    </w:p>
    <w:p>
      <w:pPr>
        <w:pStyle w:val="14"/>
        <w:spacing w:line="540" w:lineRule="exact"/>
        <w:jc w:val="center"/>
        <w:rPr>
          <w:sz w:val="56"/>
          <w:szCs w:val="56"/>
        </w:rPr>
      </w:pPr>
    </w:p>
    <w:p>
      <w:pPr>
        <w:pStyle w:val="14"/>
        <w:spacing w:line="500" w:lineRule="exact"/>
        <w:jc w:val="both"/>
        <w:rPr>
          <w:b/>
          <w:sz w:val="36"/>
          <w:szCs w:val="28"/>
        </w:rPr>
      </w:pPr>
    </w:p>
    <w:p>
      <w:pPr>
        <w:pStyle w:val="14"/>
        <w:spacing w:line="500" w:lineRule="exact"/>
        <w:jc w:val="center"/>
        <w:rPr>
          <w:b/>
          <w:sz w:val="36"/>
          <w:szCs w:val="28"/>
        </w:rPr>
      </w:pPr>
      <w:r>
        <w:rPr>
          <w:rFonts w:hint="eastAsia"/>
          <w:b/>
          <w:sz w:val="36"/>
          <w:szCs w:val="28"/>
        </w:rPr>
        <w:t>目录</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岳阳市洞庭湖江豚保护中心</w:t>
      </w:r>
      <w:r>
        <w:rPr>
          <w:rFonts w:hint="eastAsia" w:ascii="黑体" w:hAnsi="黑体" w:eastAsia="黑体" w:cs="黑体"/>
          <w:b w:val="0"/>
          <w:bCs/>
          <w:sz w:val="28"/>
          <w:szCs w:val="28"/>
        </w:rPr>
        <w:t>概况</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4"/>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w:t>
      </w:r>
      <w:r>
        <w:rPr>
          <w:rFonts w:hint="eastAsia" w:ascii="仿宋_GB2312" w:hAnsi="仿宋_GB2312" w:eastAsia="仿宋_GB2312" w:cs="仿宋_GB2312"/>
          <w:sz w:val="28"/>
          <w:szCs w:val="28"/>
          <w:lang w:eastAsia="zh-CN"/>
        </w:rPr>
        <w:t>明细</w:t>
      </w:r>
      <w:r>
        <w:rPr>
          <w:rFonts w:hint="eastAsia" w:ascii="仿宋_GB2312" w:hAnsi="仿宋_GB2312" w:eastAsia="仿宋_GB2312" w:cs="仿宋_GB2312"/>
          <w:sz w:val="28"/>
          <w:szCs w:val="28"/>
        </w:rPr>
        <w:t>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4"/>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4"/>
        <w:jc w:val="center"/>
        <w:rPr>
          <w:rFonts w:hint="eastAsia" w:ascii="方正小标宋_GBK" w:hAnsi="方正小标宋_GBK" w:eastAsia="方正小标宋_GBK" w:cs="方正小标宋_GBK"/>
          <w:sz w:val="84"/>
          <w:szCs w:val="84"/>
        </w:rPr>
      </w:pPr>
    </w:p>
    <w:p>
      <w:pPr>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岳阳市洞庭湖江豚保护中心</w:t>
      </w:r>
    </w:p>
    <w:p>
      <w:pPr>
        <w:jc w:val="center"/>
        <w:rPr>
          <w:rFonts w:hint="eastAsia" w:ascii="方正小标宋_GBK" w:hAnsi="方正小标宋_GBK" w:eastAsia="方正小标宋_GBK" w:cs="方正小标宋_GBK"/>
          <w:sz w:val="84"/>
          <w:szCs w:val="84"/>
        </w:rPr>
      </w:pPr>
      <w:bookmarkStart w:id="0" w:name="_GoBack"/>
      <w:bookmarkEnd w:id="0"/>
      <w:r>
        <w:rPr>
          <w:rFonts w:hint="eastAsia" w:ascii="方正小标宋_GBK" w:hAnsi="方正小标宋_GBK" w:eastAsia="方正小标宋_GBK" w:cs="方正小标宋_GBK"/>
          <w:sz w:val="84"/>
          <w:szCs w:val="84"/>
        </w:rPr>
        <w:t>概况</w:t>
      </w:r>
    </w:p>
    <w:p>
      <w:pPr>
        <w:pStyle w:val="8"/>
        <w:rPr>
          <w:rFonts w:hint="eastAsia" w:ascii="方正小标宋_GBK" w:hAnsi="方正小标宋_GBK" w:eastAsia="方正小标宋_GBK" w:cs="方正小标宋_GBK"/>
          <w:sz w:val="84"/>
          <w:szCs w:val="84"/>
        </w:rPr>
      </w:pPr>
    </w:p>
    <w:p>
      <w:pPr>
        <w:pStyle w:val="4"/>
        <w:rPr>
          <w:rFonts w:hint="eastAsia" w:ascii="方正小标宋_GBK" w:hAnsi="方正小标宋_GBK" w:eastAsia="方正小标宋_GBK" w:cs="方正小标宋_GBK"/>
          <w:sz w:val="84"/>
          <w:szCs w:val="84"/>
        </w:rPr>
      </w:pPr>
    </w:p>
    <w:p>
      <w:pPr>
        <w:pStyle w:val="4"/>
        <w:rPr>
          <w:rFonts w:hint="eastAsia" w:ascii="方正小标宋_GBK" w:hAnsi="方正小标宋_GBK" w:eastAsia="方正小标宋_GBK" w:cs="方正小标宋_GBK"/>
          <w:sz w:val="32"/>
          <w:szCs w:val="32"/>
        </w:rPr>
      </w:pPr>
    </w:p>
    <w:p>
      <w:pPr>
        <w:rPr>
          <w:rFonts w:hint="eastAsia" w:ascii="方正小标宋_GBK" w:hAnsi="方正小标宋_GBK" w:eastAsia="方正小标宋_GBK" w:cs="方正小标宋_GBK"/>
          <w:sz w:val="32"/>
          <w:szCs w:val="32"/>
        </w:rPr>
      </w:pPr>
    </w:p>
    <w:p>
      <w:pPr>
        <w:pStyle w:val="8"/>
        <w:rPr>
          <w:rFonts w:hint="eastAsia" w:ascii="方正小标宋_GBK" w:hAnsi="方正小标宋_GBK" w:eastAsia="方正小标宋_GBK" w:cs="方正小标宋_GBK"/>
          <w:sz w:val="32"/>
          <w:szCs w:val="32"/>
        </w:rPr>
      </w:pPr>
    </w:p>
    <w:p>
      <w:pPr>
        <w:pStyle w:val="4"/>
        <w:rPr>
          <w:rFonts w:hint="eastAsia" w:ascii="方正小标宋_GBK" w:hAnsi="方正小标宋_GBK" w:eastAsia="方正小标宋_GBK" w:cs="方正小标宋_GBK"/>
          <w:sz w:val="32"/>
          <w:szCs w:val="32"/>
        </w:rPr>
      </w:pPr>
    </w:p>
    <w:p>
      <w:pPr>
        <w:pStyle w:val="15"/>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lang w:val="zh-CN"/>
        </w:rPr>
      </w:pPr>
      <w:r>
        <w:rPr>
          <w:rFonts w:hint="eastAsia" w:ascii="Times New Roman" w:hAnsi="Times New Roman" w:eastAsia="仿宋_GB2312" w:cs="仿宋_GB2312"/>
          <w:sz w:val="32"/>
          <w:szCs w:val="32"/>
          <w:lang w:val="en-US" w:eastAsia="zh-CN"/>
        </w:rPr>
        <w:t>（一）承担水产种质资源</w:t>
      </w:r>
      <w:r>
        <w:rPr>
          <w:rFonts w:hint="eastAsia" w:ascii="Times New Roman" w:hAnsi="Times New Roman" w:eastAsia="仿宋_GB2312" w:cs="仿宋_GB2312"/>
          <w:sz w:val="32"/>
          <w:szCs w:val="32"/>
          <w:lang w:val="zh-CN"/>
        </w:rPr>
        <w:t>保护区</w:t>
      </w:r>
      <w:r>
        <w:rPr>
          <w:rFonts w:hint="eastAsia" w:ascii="Times New Roman" w:hAnsi="Times New Roman" w:eastAsia="仿宋_GB2312" w:cs="仿宋_GB2312"/>
          <w:sz w:val="32"/>
          <w:szCs w:val="32"/>
          <w:lang w:val="zh-CN" w:eastAsia="zh-CN"/>
        </w:rPr>
        <w:t>（</w:t>
      </w:r>
      <w:r>
        <w:rPr>
          <w:rFonts w:hint="eastAsia" w:ascii="Times New Roman" w:hAnsi="Times New Roman" w:eastAsia="仿宋_GB2312" w:cs="仿宋_GB2312"/>
          <w:sz w:val="32"/>
          <w:szCs w:val="32"/>
          <w:lang w:val="en-US" w:eastAsia="zh-CN"/>
        </w:rPr>
        <w:t>以下简称保护区</w:t>
      </w:r>
      <w:r>
        <w:rPr>
          <w:rFonts w:hint="eastAsia" w:ascii="Times New Roman" w:hAnsi="Times New Roman" w:eastAsia="仿宋_GB2312" w:cs="仿宋_GB2312"/>
          <w:sz w:val="32"/>
          <w:szCs w:val="32"/>
          <w:lang w:val="zh-CN" w:eastAsia="zh-CN"/>
        </w:rPr>
        <w:t>）</w:t>
      </w:r>
      <w:r>
        <w:rPr>
          <w:rFonts w:hint="eastAsia" w:ascii="Times New Roman" w:hAnsi="Times New Roman" w:eastAsia="仿宋_GB2312" w:cs="仿宋_GB2312"/>
          <w:sz w:val="32"/>
          <w:szCs w:val="32"/>
          <w:lang w:val="zh-CN"/>
        </w:rPr>
        <w:t>内水生生物资源及其生存环境的监测、资源养护和生态修复等工作，并协助有关部门开展保护区的科学研究工作。</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lang w:val="zh-CN" w:eastAsia="zh-CN"/>
        </w:rPr>
      </w:pPr>
      <w:r>
        <w:rPr>
          <w:rFonts w:hint="eastAsia" w:ascii="Times New Roman" w:hAnsi="Times New Roman" w:eastAsia="仿宋_GB2312" w:cs="仿宋_GB2312"/>
          <w:sz w:val="32"/>
          <w:szCs w:val="32"/>
          <w:lang w:val="en-US" w:eastAsia="zh-CN"/>
        </w:rPr>
        <w:t>（二）</w:t>
      </w:r>
      <w:r>
        <w:rPr>
          <w:rFonts w:hint="eastAsia" w:ascii="Times New Roman" w:hAnsi="Times New Roman" w:eastAsia="仿宋_GB2312" w:cs="仿宋_GB2312"/>
          <w:sz w:val="32"/>
          <w:szCs w:val="32"/>
          <w:lang w:val="zh-CN"/>
        </w:rPr>
        <w:t>承担保护区</w:t>
      </w:r>
      <w:r>
        <w:rPr>
          <w:rFonts w:hint="eastAsia" w:ascii="Times New Roman" w:hAnsi="Times New Roman" w:eastAsia="仿宋_GB2312" w:cs="仿宋_GB2312"/>
          <w:sz w:val="32"/>
          <w:szCs w:val="32"/>
          <w:lang w:val="en-US" w:eastAsia="zh-CN"/>
        </w:rPr>
        <w:t>及长江岳阳段范围</w:t>
      </w:r>
      <w:r>
        <w:rPr>
          <w:rFonts w:hint="eastAsia" w:ascii="Times New Roman" w:hAnsi="Times New Roman" w:eastAsia="仿宋_GB2312" w:cs="仿宋_GB2312"/>
          <w:sz w:val="32"/>
          <w:szCs w:val="32"/>
          <w:lang w:val="zh-CN"/>
        </w:rPr>
        <w:t>内珍贵、濒危水生野生动物保护工作</w:t>
      </w:r>
      <w:r>
        <w:rPr>
          <w:rFonts w:hint="eastAsia" w:ascii="Times New Roman" w:hAnsi="Times New Roman" w:eastAsia="仿宋_GB2312" w:cs="仿宋_GB2312"/>
          <w:sz w:val="32"/>
          <w:szCs w:val="32"/>
          <w:lang w:val="zh-CN" w:eastAsia="zh-CN"/>
        </w:rPr>
        <w:t>；</w:t>
      </w:r>
      <w:r>
        <w:rPr>
          <w:rFonts w:hint="eastAsia" w:ascii="Times New Roman" w:hAnsi="Times New Roman" w:eastAsia="仿宋_GB2312" w:cs="仿宋_GB2312"/>
          <w:sz w:val="32"/>
          <w:szCs w:val="32"/>
          <w:lang w:val="en-US" w:eastAsia="zh-CN"/>
        </w:rPr>
        <w:t>承担</w:t>
      </w:r>
      <w:r>
        <w:rPr>
          <w:rFonts w:hint="eastAsia" w:ascii="Times New Roman" w:hAnsi="Times New Roman" w:eastAsia="仿宋_GB2312" w:cs="仿宋_GB2312"/>
          <w:sz w:val="32"/>
          <w:szCs w:val="32"/>
          <w:lang w:val="zh-CN"/>
        </w:rPr>
        <w:t>长江江豚的救护和驯养繁殖研究工作</w:t>
      </w:r>
      <w:r>
        <w:rPr>
          <w:rFonts w:hint="eastAsia" w:ascii="Times New Roman" w:hAnsi="Times New Roman" w:eastAsia="仿宋_GB2312" w:cs="仿宋_GB2312"/>
          <w:sz w:val="32"/>
          <w:szCs w:val="32"/>
          <w:lang w:val="zh-CN" w:eastAsia="zh-CN"/>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lang w:val="zh-CN"/>
        </w:rPr>
      </w:pPr>
      <w:r>
        <w:rPr>
          <w:rFonts w:hint="eastAsia" w:ascii="Times New Roman" w:hAnsi="Times New Roman" w:eastAsia="仿宋_GB2312" w:cs="仿宋_GB2312"/>
          <w:sz w:val="32"/>
          <w:szCs w:val="32"/>
          <w:lang w:val="en-US" w:eastAsia="zh-CN"/>
        </w:rPr>
        <w:t>（三）</w:t>
      </w:r>
      <w:r>
        <w:rPr>
          <w:rFonts w:hint="eastAsia" w:ascii="Times New Roman" w:hAnsi="Times New Roman" w:eastAsia="仿宋_GB2312" w:cs="仿宋_GB2312"/>
          <w:sz w:val="32"/>
          <w:szCs w:val="32"/>
          <w:lang w:val="zh-CN"/>
        </w:rPr>
        <w:t>承担市本级水产种质资源</w:t>
      </w:r>
      <w:r>
        <w:rPr>
          <w:rFonts w:hint="eastAsia" w:ascii="Times New Roman" w:hAnsi="Times New Roman" w:eastAsia="仿宋_GB2312" w:cs="仿宋_GB2312"/>
          <w:sz w:val="32"/>
          <w:szCs w:val="32"/>
          <w:lang w:val="en-US" w:eastAsia="zh-CN"/>
        </w:rPr>
        <w:t>保护、国家级水产种质资源保护区的相关</w:t>
      </w:r>
      <w:r>
        <w:rPr>
          <w:rFonts w:hint="eastAsia" w:ascii="Times New Roman" w:hAnsi="Times New Roman" w:eastAsia="仿宋_GB2312" w:cs="仿宋_GB2312"/>
          <w:sz w:val="32"/>
          <w:szCs w:val="32"/>
          <w:lang w:val="zh-CN"/>
        </w:rPr>
        <w:t>管理工作</w:t>
      </w:r>
      <w:r>
        <w:rPr>
          <w:rFonts w:hint="eastAsia" w:ascii="Times New Roman" w:hAnsi="Times New Roman" w:eastAsia="仿宋_GB2312" w:cs="仿宋_GB2312"/>
          <w:sz w:val="32"/>
          <w:szCs w:val="32"/>
          <w:lang w:val="zh-CN" w:eastAsia="zh-CN"/>
        </w:rPr>
        <w:t>，</w:t>
      </w:r>
      <w:r>
        <w:rPr>
          <w:rFonts w:hint="eastAsia" w:ascii="Times New Roman" w:hAnsi="Times New Roman" w:eastAsia="仿宋_GB2312" w:cs="仿宋_GB2312"/>
          <w:sz w:val="32"/>
          <w:szCs w:val="32"/>
          <w:lang w:val="en-US" w:eastAsia="zh-CN"/>
        </w:rPr>
        <w:t>以及</w:t>
      </w:r>
      <w:r>
        <w:rPr>
          <w:rFonts w:hint="eastAsia" w:ascii="Times New Roman" w:hAnsi="Times New Roman" w:eastAsia="仿宋_GB2312" w:cs="仿宋_GB2312"/>
          <w:sz w:val="32"/>
          <w:szCs w:val="32"/>
          <w:lang w:val="zh-CN"/>
        </w:rPr>
        <w:t>全市水产种质资源保护区的业务指导</w:t>
      </w:r>
      <w:r>
        <w:rPr>
          <w:rFonts w:hint="eastAsia" w:ascii="Times New Roman" w:hAnsi="Times New Roman" w:eastAsia="仿宋_GB2312" w:cs="仿宋_GB2312"/>
          <w:sz w:val="32"/>
          <w:szCs w:val="32"/>
          <w:lang w:val="en-US" w:eastAsia="zh-CN"/>
        </w:rPr>
        <w:t>工作</w:t>
      </w:r>
      <w:r>
        <w:rPr>
          <w:rFonts w:hint="eastAsia" w:ascii="Times New Roman" w:hAnsi="Times New Roman" w:eastAsia="仿宋_GB2312" w:cs="仿宋_GB2312"/>
          <w:sz w:val="32"/>
          <w:szCs w:val="32"/>
          <w:lang w:val="zh-CN"/>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（四）根据授权，</w:t>
      </w:r>
      <w:r>
        <w:rPr>
          <w:rFonts w:hint="eastAsia" w:ascii="Times New Roman" w:hAnsi="Times New Roman" w:eastAsia="仿宋_GB2312" w:cs="仿宋_GB2312"/>
          <w:sz w:val="32"/>
          <w:szCs w:val="32"/>
          <w:lang w:val="zh-CN"/>
        </w:rPr>
        <w:t>承担保护区范围内涉水涉渔工程项目监管及生态补偿资金和生态补偿措施落</w:t>
      </w:r>
      <w:r>
        <w:rPr>
          <w:rFonts w:hint="eastAsia" w:ascii="Times New Roman" w:hAnsi="Times New Roman" w:eastAsia="仿宋_GB2312" w:cs="仿宋_GB2312"/>
          <w:sz w:val="32"/>
          <w:szCs w:val="32"/>
          <w:lang w:val="en-US" w:eastAsia="zh-CN"/>
        </w:rPr>
        <w:t>实的行政辅助工作。</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lang w:val="zh-CN"/>
        </w:rPr>
      </w:pPr>
      <w:r>
        <w:rPr>
          <w:rFonts w:hint="eastAsia" w:ascii="Times New Roman" w:hAnsi="Times New Roman" w:eastAsia="仿宋_GB2312" w:cs="仿宋_GB2312"/>
          <w:sz w:val="32"/>
          <w:szCs w:val="32"/>
          <w:lang w:val="en-US" w:eastAsia="zh-CN"/>
        </w:rPr>
        <w:t>（五）协助</w:t>
      </w:r>
      <w:r>
        <w:rPr>
          <w:rFonts w:hint="eastAsia" w:ascii="Times New Roman" w:hAnsi="Times New Roman" w:eastAsia="仿宋_GB2312" w:cs="仿宋_GB2312"/>
          <w:sz w:val="32"/>
          <w:szCs w:val="32"/>
          <w:lang w:val="zh-CN"/>
        </w:rPr>
        <w:t>查处保护区范围内违反水生野生动物资源管理的各类违法违规</w:t>
      </w:r>
      <w:r>
        <w:rPr>
          <w:rFonts w:hint="eastAsia" w:ascii="Times New Roman" w:hAnsi="Times New Roman" w:eastAsia="仿宋_GB2312" w:cs="仿宋_GB2312"/>
          <w:sz w:val="32"/>
          <w:szCs w:val="32"/>
          <w:lang w:val="en-US" w:eastAsia="zh-CN"/>
        </w:rPr>
        <w:t>行为</w:t>
      </w:r>
      <w:r>
        <w:rPr>
          <w:rFonts w:hint="eastAsia" w:ascii="Times New Roman" w:hAnsi="Times New Roman" w:eastAsia="仿宋_GB2312" w:cs="仿宋_GB2312"/>
          <w:sz w:val="32"/>
          <w:szCs w:val="32"/>
          <w:lang w:val="zh-CN"/>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lang w:val="zh-CN"/>
        </w:rPr>
      </w:pPr>
      <w:r>
        <w:rPr>
          <w:rFonts w:hint="eastAsia" w:ascii="Times New Roman" w:hAnsi="Times New Roman" w:eastAsia="仿宋_GB2312" w:cs="仿宋_GB2312"/>
          <w:sz w:val="32"/>
          <w:szCs w:val="32"/>
          <w:lang w:val="en-US" w:eastAsia="zh-CN"/>
        </w:rPr>
        <w:t>（六）承担</w:t>
      </w:r>
      <w:r>
        <w:rPr>
          <w:rFonts w:hint="eastAsia" w:ascii="Times New Roman" w:hAnsi="Times New Roman" w:eastAsia="仿宋_GB2312" w:cs="仿宋_GB2312"/>
          <w:sz w:val="32"/>
          <w:szCs w:val="32"/>
          <w:lang w:val="zh-CN"/>
        </w:rPr>
        <w:t>保护长江江豚和其他珍贵、濒危水生野生动物</w:t>
      </w:r>
      <w:r>
        <w:rPr>
          <w:rFonts w:hint="eastAsia" w:ascii="Times New Roman" w:hAnsi="Times New Roman" w:eastAsia="仿宋_GB2312" w:cs="仿宋_GB2312"/>
          <w:sz w:val="32"/>
          <w:szCs w:val="32"/>
          <w:lang w:val="en-US" w:eastAsia="zh-CN"/>
        </w:rPr>
        <w:t>及水产种质资源保护区</w:t>
      </w:r>
      <w:r>
        <w:rPr>
          <w:rFonts w:hint="eastAsia" w:ascii="Times New Roman" w:hAnsi="Times New Roman" w:eastAsia="仿宋_GB2312" w:cs="仿宋_GB2312"/>
          <w:sz w:val="32"/>
          <w:szCs w:val="32"/>
          <w:lang w:val="zh-CN"/>
        </w:rPr>
        <w:t>的宣传教育</w:t>
      </w:r>
      <w:r>
        <w:rPr>
          <w:rFonts w:hint="eastAsia" w:ascii="Times New Roman" w:hAnsi="Times New Roman" w:eastAsia="仿宋_GB2312" w:cs="仿宋_GB2312"/>
          <w:sz w:val="32"/>
          <w:szCs w:val="32"/>
          <w:lang w:val="en-US" w:eastAsia="zh-CN"/>
        </w:rPr>
        <w:t>工作</w:t>
      </w:r>
      <w:r>
        <w:rPr>
          <w:rFonts w:hint="eastAsia" w:ascii="Times New Roman" w:hAnsi="Times New Roman" w:eastAsia="仿宋_GB2312" w:cs="仿宋_GB2312"/>
          <w:sz w:val="32"/>
          <w:szCs w:val="32"/>
          <w:lang w:val="zh-CN"/>
        </w:rPr>
        <w:t>。</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（七）接受国内外组织和个人的捐赠，用于保护区的建设和管理。</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仿宋_GB2312" w:cs="仿宋_GB2312"/>
          <w:sz w:val="32"/>
          <w:szCs w:val="32"/>
          <w:lang w:val="zh-CN"/>
        </w:rPr>
      </w:pPr>
      <w:r>
        <w:rPr>
          <w:rFonts w:hint="eastAsia" w:ascii="Times New Roman" w:hAnsi="Times New Roman" w:eastAsia="仿宋_GB2312" w:cs="仿宋_GB2312"/>
          <w:sz w:val="32"/>
          <w:szCs w:val="32"/>
          <w:lang w:val="en-US" w:eastAsia="zh-CN"/>
        </w:rPr>
        <w:t>（八）</w:t>
      </w:r>
      <w:r>
        <w:rPr>
          <w:rFonts w:hint="eastAsia" w:ascii="Times New Roman" w:hAnsi="Times New Roman" w:eastAsia="仿宋_GB2312" w:cs="仿宋_GB2312"/>
          <w:sz w:val="32"/>
          <w:szCs w:val="32"/>
          <w:lang w:val="zh-CN"/>
        </w:rPr>
        <w:t>在不影响保护自然保护区的自然环境和自然资源的前提下，</w:t>
      </w:r>
      <w:r>
        <w:rPr>
          <w:rFonts w:hint="eastAsia" w:ascii="Times New Roman" w:hAnsi="Times New Roman" w:eastAsia="仿宋_GB2312" w:cs="仿宋_GB2312"/>
          <w:sz w:val="32"/>
          <w:szCs w:val="32"/>
          <w:lang w:val="en-US" w:eastAsia="zh-CN"/>
        </w:rPr>
        <w:t>协助</w:t>
      </w:r>
      <w:r>
        <w:rPr>
          <w:rFonts w:hint="eastAsia" w:ascii="Times New Roman" w:hAnsi="Times New Roman" w:eastAsia="仿宋_GB2312" w:cs="仿宋_GB2312"/>
          <w:sz w:val="32"/>
          <w:szCs w:val="32"/>
          <w:lang w:val="zh-CN"/>
        </w:rPr>
        <w:t>开展参观、旅游等活动。</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widowControl/>
        <w:spacing w:line="600" w:lineRule="exact"/>
        <w:ind w:firstLine="640" w:firstLineChars="2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kern w:val="0"/>
          <w:sz w:val="32"/>
          <w:szCs w:val="32"/>
          <w:lang w:eastAsia="zh-CN"/>
        </w:rPr>
        <w:t>岳阳市洞庭湖江豚保护中心</w:t>
      </w:r>
      <w:r>
        <w:rPr>
          <w:rFonts w:hint="eastAsia" w:ascii="Times New Roman" w:hAnsi="Times New Roman" w:eastAsia="仿宋_GB2312" w:cs="仿宋_GB2312"/>
          <w:bCs/>
          <w:kern w:val="0"/>
          <w:sz w:val="32"/>
          <w:szCs w:val="32"/>
        </w:rPr>
        <w:t>内设机构包括</w:t>
      </w: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rPr>
        <w:t>办公室、观测保护站</w:t>
      </w:r>
      <w:r>
        <w:rPr>
          <w:rFonts w:hint="eastAsia" w:ascii="Times New Roman" w:hAnsi="Times New Roman" w:eastAsia="仿宋_GB2312" w:cs="仿宋_GB2312"/>
          <w:bCs/>
          <w:kern w:val="0"/>
          <w:sz w:val="32"/>
          <w:szCs w:val="32"/>
          <w:lang w:val="en-US" w:eastAsia="zh-CN"/>
        </w:rPr>
        <w:t>共2个</w:t>
      </w:r>
      <w:r>
        <w:rPr>
          <w:rFonts w:hint="eastAsia" w:ascii="Times New Roman" w:hAnsi="Times New Roman" w:eastAsia="仿宋_GB2312" w:cs="仿宋_GB2312"/>
          <w:bCs/>
          <w:kern w:val="0"/>
          <w:sz w:val="32"/>
          <w:szCs w:val="32"/>
        </w:rPr>
        <w:t>科室。</w:t>
      </w:r>
    </w:p>
    <w:p>
      <w:pPr>
        <w:widowControl/>
        <w:numPr>
          <w:ilvl w:val="0"/>
          <w:numId w:val="0"/>
        </w:numPr>
        <w:spacing w:line="600" w:lineRule="exact"/>
        <w:ind w:firstLine="640" w:firstLineChars="200"/>
        <w:rPr>
          <w:rFonts w:ascii="黑体" w:hAnsi="黑体" w:eastAsia="黑体"/>
          <w:sz w:val="28"/>
          <w:szCs w:val="28"/>
        </w:rP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highlight w:val="none"/>
          <w:lang w:val="en-US" w:eastAsia="zh-CN"/>
        </w:rPr>
        <w:t>岳阳市洞庭湖江豚保护中心</w:t>
      </w:r>
      <w:r>
        <w:rPr>
          <w:rFonts w:hint="eastAsia" w:ascii="Times New Roman" w:hAnsi="Times New Roman" w:eastAsia="仿宋_GB2312" w:cs="仿宋_GB2312"/>
          <w:bCs/>
          <w:kern w:val="0"/>
          <w:sz w:val="32"/>
          <w:szCs w:val="32"/>
          <w:highlight w:val="none"/>
        </w:rPr>
        <w:t>202</w:t>
      </w:r>
      <w:r>
        <w:rPr>
          <w:rFonts w:hint="eastAsia" w:ascii="Times New Roman" w:hAnsi="Times New Roman" w:eastAsia="仿宋_GB2312" w:cs="仿宋_GB2312"/>
          <w:bCs/>
          <w:kern w:val="0"/>
          <w:sz w:val="32"/>
          <w:szCs w:val="32"/>
          <w:highlight w:val="none"/>
          <w:lang w:val="en-US" w:eastAsia="zh-CN"/>
        </w:rPr>
        <w:t>3</w:t>
      </w:r>
      <w:r>
        <w:rPr>
          <w:rFonts w:hint="eastAsia" w:ascii="Times New Roman" w:hAnsi="Times New Roman" w:eastAsia="仿宋_GB2312" w:cs="仿宋_GB2312"/>
          <w:bCs/>
          <w:kern w:val="0"/>
          <w:sz w:val="32"/>
          <w:szCs w:val="32"/>
          <w:highlight w:val="none"/>
        </w:rPr>
        <w:t>年部门决算汇总公开单位构成包括：</w:t>
      </w:r>
      <w:r>
        <w:rPr>
          <w:rFonts w:hint="eastAsia" w:ascii="Times New Roman" w:hAnsi="Times New Roman" w:eastAsia="仿宋_GB2312" w:cs="仿宋_GB2312"/>
          <w:bCs/>
          <w:kern w:val="0"/>
          <w:sz w:val="32"/>
          <w:szCs w:val="32"/>
          <w:highlight w:val="none"/>
          <w:lang w:val="en-US" w:eastAsia="zh-CN"/>
        </w:rPr>
        <w:t>岳阳市洞庭湖江豚保护中心。本单位无独立核算的下属单位，2023年度部门决算汇总公开单位仅包括岳阳市洞庭湖江豚保护中心本级</w:t>
      </w:r>
      <w:r>
        <w:rPr>
          <w:rFonts w:hint="eastAsia" w:ascii="Times New Roman" w:hAnsi="Times New Roman" w:eastAsia="仿宋_GB2312" w:cs="仿宋_GB2312"/>
          <w:bCs/>
          <w:kern w:val="0"/>
          <w:sz w:val="32"/>
          <w:szCs w:val="32"/>
          <w:highlight w:val="none"/>
          <w:lang w:eastAsia="zh-CN"/>
        </w:rPr>
        <w:t>。</w:t>
      </w:r>
    </w:p>
    <w:p/>
    <w:p>
      <w:pPr>
        <w:pStyle w:val="8"/>
      </w:pP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pStyle w:val="14"/>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pPr>
        <w:pStyle w:val="14"/>
        <w:jc w:val="center"/>
        <w:rPr>
          <w:rFonts w:hint="eastAsia" w:ascii="仿宋_GB2312" w:hAnsi="仿宋_GB2312" w:eastAsia="仿宋_GB2312" w:cs="仿宋_GB2312"/>
          <w:b w:val="0"/>
          <w:bCs w:val="0"/>
          <w:sz w:val="72"/>
          <w:szCs w:val="72"/>
          <w:lang w:eastAsia="zh-CN"/>
        </w:rPr>
      </w:pPr>
    </w:p>
    <w:p>
      <w:pPr>
        <w:pStyle w:val="14"/>
        <w:jc w:val="center"/>
        <w:rPr>
          <w:rFonts w:hint="eastAsia" w:ascii="仿宋_GB2312" w:hAnsi="仿宋_GB2312" w:eastAsia="仿宋_GB2312" w:cs="仿宋_GB2312"/>
          <w:b w:val="0"/>
          <w:bCs w:val="0"/>
          <w:sz w:val="72"/>
          <w:szCs w:val="72"/>
          <w:lang w:eastAsia="zh-CN"/>
        </w:rPr>
      </w:pPr>
    </w:p>
    <w:p>
      <w:pPr>
        <w:pStyle w:val="14"/>
        <w:jc w:val="center"/>
        <w:rPr>
          <w:rFonts w:hint="eastAsia" w:ascii="仿宋_GB2312" w:hAnsi="仿宋_GB2312" w:eastAsia="仿宋_GB2312" w:cs="仿宋_GB2312"/>
          <w:b w:val="0"/>
          <w:bCs w:val="0"/>
          <w:sz w:val="72"/>
          <w:szCs w:val="72"/>
          <w:lang w:eastAsia="zh-CN"/>
        </w:rPr>
      </w:pPr>
    </w:p>
    <w:p>
      <w:pPr>
        <w:pStyle w:val="14"/>
        <w:jc w:val="center"/>
        <w:rPr>
          <w:rFonts w:hint="eastAsia" w:ascii="仿宋_GB2312" w:hAnsi="仿宋_GB2312" w:eastAsia="仿宋_GB2312" w:cs="仿宋_GB2312"/>
          <w:b w:val="0"/>
          <w:bCs w:val="0"/>
          <w:sz w:val="72"/>
          <w:szCs w:val="72"/>
          <w:lang w:eastAsia="zh-CN"/>
        </w:rPr>
      </w:pPr>
    </w:p>
    <w:p>
      <w:pPr>
        <w:pStyle w:val="14"/>
        <w:jc w:val="center"/>
        <w:rPr>
          <w:rFonts w:hint="eastAsia" w:ascii="仿宋_GB2312" w:hAnsi="仿宋_GB2312" w:eastAsia="仿宋_GB2312" w:cs="仿宋_GB2312"/>
          <w:b w:val="0"/>
          <w:bCs w:val="0"/>
          <w:sz w:val="72"/>
          <w:szCs w:val="72"/>
          <w:lang w:eastAsia="zh-CN"/>
        </w:rPr>
      </w:pPr>
    </w:p>
    <w:p>
      <w:pPr>
        <w:pStyle w:val="14"/>
        <w:jc w:val="center"/>
        <w:rPr>
          <w:rFonts w:hint="eastAsia" w:ascii="仿宋_GB2312" w:hAnsi="仿宋_GB2312" w:eastAsia="仿宋_GB2312" w:cs="仿宋_GB2312"/>
          <w:b w:val="0"/>
          <w:bCs w:val="0"/>
          <w:sz w:val="72"/>
          <w:szCs w:val="72"/>
          <w:lang w:eastAsia="zh-CN"/>
        </w:rPr>
      </w:pP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第三部分</w:t>
      </w: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年度部门决算情况说明</w:t>
      </w:r>
    </w:p>
    <w:p>
      <w:pPr>
        <w:pStyle w:val="14"/>
        <w:jc w:val="center"/>
        <w:rPr>
          <w:rFonts w:hint="eastAsia" w:ascii="方正小标宋_GBK" w:hAnsi="方正小标宋_GBK" w:eastAsia="方正小标宋_GBK" w:cs="方正小标宋_GBK"/>
          <w:sz w:val="70"/>
          <w:szCs w:val="70"/>
        </w:rPr>
      </w:pPr>
    </w:p>
    <w:p>
      <w:pPr>
        <w:pStyle w:val="14"/>
        <w:jc w:val="center"/>
        <w:rPr>
          <w:rFonts w:hint="eastAsia" w:ascii="方正小标宋_GBK" w:hAnsi="方正小标宋_GBK" w:eastAsia="方正小标宋_GBK" w:cs="方正小标宋_GBK"/>
          <w:sz w:val="70"/>
          <w:szCs w:val="70"/>
        </w:rPr>
      </w:pPr>
    </w:p>
    <w:p>
      <w:pPr>
        <w:pStyle w:val="14"/>
        <w:jc w:val="center"/>
        <w:rPr>
          <w:rFonts w:hint="eastAsia" w:ascii="方正小标宋_GBK" w:hAnsi="方正小标宋_GBK" w:eastAsia="方正小标宋_GBK" w:cs="方正小标宋_GBK"/>
          <w:sz w:val="70"/>
          <w:szCs w:val="70"/>
        </w:rPr>
      </w:pPr>
    </w:p>
    <w:p>
      <w:pPr>
        <w:pStyle w:val="14"/>
        <w:jc w:val="center"/>
        <w:rPr>
          <w:rFonts w:hint="eastAsia" w:ascii="方正小标宋_GBK" w:hAnsi="方正小标宋_GBK" w:eastAsia="方正小标宋_GBK" w:cs="方正小标宋_GBK"/>
          <w:sz w:val="70"/>
          <w:szCs w:val="70"/>
        </w:rPr>
      </w:pPr>
    </w:p>
    <w:p>
      <w:pPr>
        <w:pStyle w:val="14"/>
        <w:jc w:val="center"/>
        <w:rPr>
          <w:rFonts w:hint="eastAsia" w:ascii="方正小标宋_GBK" w:hAnsi="方正小标宋_GBK" w:eastAsia="方正小标宋_GBK" w:cs="方正小标宋_GBK"/>
          <w:sz w:val="70"/>
          <w:szCs w:val="70"/>
        </w:rPr>
      </w:pPr>
    </w:p>
    <w:p>
      <w:pPr>
        <w:pStyle w:val="14"/>
        <w:jc w:val="center"/>
        <w:rPr>
          <w:rFonts w:hint="eastAsia" w:ascii="方正小标宋_GBK" w:hAnsi="方正小标宋_GBK" w:eastAsia="方正小标宋_GBK" w:cs="方正小标宋_GBK"/>
          <w:sz w:val="70"/>
          <w:szCs w:val="70"/>
        </w:rPr>
      </w:pP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432.72</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156.55</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56.69</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:（1）本年有新进人员2人，退休1人；（2）</w:t>
      </w:r>
      <w:r>
        <w:rPr>
          <w:rFonts w:hint="eastAsia" w:ascii="仿宋_GB2312" w:hAnsi="仿宋_GB2312" w:eastAsia="仿宋_GB2312" w:cs="仿宋_GB2312"/>
          <w:sz w:val="32"/>
          <w:szCs w:val="32"/>
          <w:lang w:eastAsia="zh-CN"/>
        </w:rPr>
        <w:t>本年增加了东洞庭湖江豚等野生水生动物植物保护项目</w:t>
      </w:r>
      <w:r>
        <w:rPr>
          <w:rFonts w:hint="eastAsia" w:ascii="仿宋_GB2312" w:hAnsi="仿宋_GB2312" w:eastAsia="仿宋_GB2312" w:cs="仿宋_GB2312"/>
          <w:sz w:val="32"/>
          <w:szCs w:val="32"/>
          <w:lang w:val="en-US" w:eastAsia="zh-CN"/>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432.72</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432.72</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432.71</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121.73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28.13</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310.98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71.87</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432.72</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156.70</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56.77</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1）本年有新进人员2人，退休1人；（2）</w:t>
      </w:r>
      <w:r>
        <w:rPr>
          <w:rFonts w:hint="eastAsia" w:ascii="仿宋_GB2312" w:hAnsi="仿宋_GB2312" w:eastAsia="仿宋_GB2312" w:cs="仿宋_GB2312"/>
          <w:sz w:val="32"/>
          <w:szCs w:val="32"/>
          <w:lang w:eastAsia="zh-CN"/>
        </w:rPr>
        <w:t>本年增加了东洞庭湖江豚等野生水生动物植物保护项目</w:t>
      </w:r>
      <w:r>
        <w:rPr>
          <w:rFonts w:hint="eastAsia" w:ascii="仿宋_GB2312" w:hAnsi="仿宋_GB2312" w:eastAsia="仿宋_GB2312" w:cs="仿宋_GB2312"/>
          <w:sz w:val="32"/>
          <w:szCs w:val="32"/>
          <w:lang w:val="en-US" w:eastAsia="zh-CN"/>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432.72</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156.70</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56.77</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1）本年有新进人员2人，退休1人；（2）</w:t>
      </w:r>
      <w:r>
        <w:rPr>
          <w:rFonts w:hint="eastAsia" w:ascii="仿宋_GB2312" w:hAnsi="仿宋_GB2312" w:eastAsia="仿宋_GB2312" w:cs="仿宋_GB2312"/>
          <w:sz w:val="32"/>
          <w:szCs w:val="32"/>
          <w:lang w:eastAsia="zh-CN"/>
        </w:rPr>
        <w:t>本年增加了东洞庭湖江豚等野生水生动物植物保护项目</w:t>
      </w:r>
      <w:r>
        <w:rPr>
          <w:rFonts w:hint="eastAsia" w:ascii="仿宋_GB2312" w:hAnsi="仿宋_GB2312" w:eastAsia="仿宋_GB2312" w:cs="仿宋_GB2312"/>
          <w:sz w:val="32"/>
          <w:szCs w:val="32"/>
          <w:lang w:val="en-US" w:eastAsia="zh-CN"/>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432.72</w:t>
      </w:r>
      <w:r>
        <w:rPr>
          <w:rFonts w:hint="eastAsia" w:ascii="仿宋_GB2312" w:hAnsi="仿宋_GB2312" w:eastAsia="仿宋_GB2312" w:cs="仿宋_GB2312"/>
          <w:sz w:val="32"/>
          <w:szCs w:val="32"/>
        </w:rPr>
        <w:t>万元，主要用于以下方面：</w:t>
      </w:r>
      <w:r>
        <w:rPr>
          <w:rFonts w:hint="eastAsia" w:ascii="Times New Roman" w:hAnsi="Times New Roman" w:eastAsia="仿宋_GB2312"/>
          <w:sz w:val="32"/>
          <w:szCs w:val="32"/>
          <w:lang w:val="zh-CN"/>
        </w:rPr>
        <w:t>社会保障和就业（类）支出</w:t>
      </w:r>
      <w:r>
        <w:rPr>
          <w:rFonts w:hint="eastAsia" w:ascii="Times New Roman" w:hAnsi="Times New Roman" w:eastAsia="仿宋_GB2312"/>
          <w:sz w:val="32"/>
          <w:szCs w:val="32"/>
          <w:lang w:val="en-US" w:eastAsia="zh-CN"/>
        </w:rPr>
        <w:t>7.74</w:t>
      </w:r>
      <w:r>
        <w:rPr>
          <w:rFonts w:hint="eastAsia" w:ascii="Times New Roman" w:hAnsi="Times New Roman" w:eastAsia="仿宋_GB2312"/>
          <w:sz w:val="32"/>
          <w:szCs w:val="32"/>
          <w:lang w:val="zh-CN"/>
        </w:rPr>
        <w:t>万元，占</w:t>
      </w:r>
      <w:r>
        <w:rPr>
          <w:rFonts w:hint="eastAsia" w:ascii="Times New Roman" w:hAnsi="Times New Roman" w:eastAsia="仿宋_GB2312"/>
          <w:sz w:val="32"/>
          <w:szCs w:val="32"/>
          <w:lang w:val="en-US" w:eastAsia="zh-CN"/>
        </w:rPr>
        <w:t>1.79</w:t>
      </w:r>
      <w:r>
        <w:rPr>
          <w:rFonts w:hint="eastAsia" w:ascii="Times New Roman" w:hAnsi="Times New Roman" w:eastAsia="仿宋_GB2312"/>
          <w:sz w:val="32"/>
          <w:szCs w:val="32"/>
          <w:lang w:val="zh-CN"/>
        </w:rPr>
        <w:t>%；卫生健康（类）支出</w:t>
      </w:r>
      <w:r>
        <w:rPr>
          <w:rFonts w:hint="eastAsia" w:ascii="Times New Roman" w:hAnsi="Times New Roman" w:eastAsia="仿宋_GB2312"/>
          <w:sz w:val="32"/>
          <w:szCs w:val="32"/>
          <w:lang w:val="en-US" w:eastAsia="zh-CN"/>
        </w:rPr>
        <w:t>5.90</w:t>
      </w:r>
      <w:r>
        <w:rPr>
          <w:rFonts w:hint="eastAsia" w:ascii="Times New Roman" w:hAnsi="Times New Roman" w:eastAsia="仿宋_GB2312"/>
          <w:sz w:val="32"/>
          <w:szCs w:val="32"/>
          <w:lang w:val="zh-CN"/>
        </w:rPr>
        <w:t>万元，占</w:t>
      </w:r>
      <w:r>
        <w:rPr>
          <w:rFonts w:hint="eastAsia" w:ascii="Times New Roman" w:hAnsi="Times New Roman" w:eastAsia="仿宋_GB2312"/>
          <w:sz w:val="32"/>
          <w:szCs w:val="32"/>
          <w:lang w:val="en-US" w:eastAsia="zh-CN"/>
        </w:rPr>
        <w:t>1.36</w:t>
      </w:r>
      <w:r>
        <w:rPr>
          <w:rFonts w:hint="eastAsia" w:ascii="Times New Roman" w:hAnsi="Times New Roman" w:eastAsia="仿宋_GB2312"/>
          <w:sz w:val="32"/>
          <w:szCs w:val="32"/>
          <w:lang w:val="zh-CN"/>
        </w:rPr>
        <w:t>%；节能环保（类）支出</w:t>
      </w:r>
      <w:r>
        <w:rPr>
          <w:rFonts w:hint="eastAsia" w:ascii="Times New Roman" w:hAnsi="Times New Roman" w:eastAsia="仿宋_GB2312"/>
          <w:sz w:val="32"/>
          <w:szCs w:val="32"/>
          <w:lang w:val="en-US" w:eastAsia="zh-CN"/>
        </w:rPr>
        <w:t>14.15</w:t>
      </w:r>
      <w:r>
        <w:rPr>
          <w:rFonts w:hint="eastAsia" w:ascii="Times New Roman" w:hAnsi="Times New Roman" w:eastAsia="仿宋_GB2312"/>
          <w:sz w:val="32"/>
          <w:szCs w:val="32"/>
          <w:lang w:val="zh-CN"/>
        </w:rPr>
        <w:t>万元，占</w:t>
      </w:r>
      <w:r>
        <w:rPr>
          <w:rFonts w:hint="eastAsia" w:ascii="Times New Roman" w:hAnsi="Times New Roman" w:eastAsia="仿宋_GB2312"/>
          <w:sz w:val="32"/>
          <w:szCs w:val="32"/>
          <w:lang w:val="en-US" w:eastAsia="zh-CN"/>
        </w:rPr>
        <w:t>3.27</w:t>
      </w:r>
      <w:r>
        <w:rPr>
          <w:rFonts w:hint="eastAsia" w:ascii="Times New Roman" w:hAnsi="Times New Roman" w:eastAsia="仿宋_GB2312"/>
          <w:sz w:val="32"/>
          <w:szCs w:val="32"/>
          <w:lang w:val="zh-CN"/>
        </w:rPr>
        <w:t>%；农林水（类）支出</w:t>
      </w:r>
      <w:r>
        <w:rPr>
          <w:rFonts w:hint="eastAsia" w:ascii="Times New Roman" w:hAnsi="Times New Roman" w:eastAsia="仿宋_GB2312"/>
          <w:sz w:val="32"/>
          <w:szCs w:val="32"/>
          <w:lang w:val="en-US" w:eastAsia="zh-CN"/>
        </w:rPr>
        <w:t>215.65</w:t>
      </w:r>
      <w:r>
        <w:rPr>
          <w:rFonts w:hint="eastAsia" w:ascii="Times New Roman" w:hAnsi="Times New Roman" w:eastAsia="仿宋_GB2312"/>
          <w:sz w:val="32"/>
          <w:szCs w:val="32"/>
          <w:lang w:val="zh-CN"/>
        </w:rPr>
        <w:t>万元，占</w:t>
      </w:r>
      <w:r>
        <w:rPr>
          <w:rFonts w:hint="eastAsia" w:ascii="Times New Roman" w:hAnsi="Times New Roman" w:eastAsia="仿宋_GB2312"/>
          <w:sz w:val="32"/>
          <w:szCs w:val="32"/>
          <w:lang w:val="en-US" w:eastAsia="zh-CN"/>
        </w:rPr>
        <w:t>49.84</w:t>
      </w:r>
      <w:r>
        <w:rPr>
          <w:rFonts w:hint="eastAsia" w:ascii="Times New Roman" w:hAnsi="Times New Roman" w:eastAsia="仿宋_GB2312"/>
          <w:sz w:val="32"/>
          <w:szCs w:val="32"/>
          <w:lang w:val="zh-CN"/>
        </w:rPr>
        <w:t>%；自然资源海洋气象等（类）支出</w:t>
      </w:r>
      <w:r>
        <w:rPr>
          <w:rFonts w:hint="eastAsia" w:ascii="Times New Roman" w:hAnsi="Times New Roman" w:eastAsia="仿宋_GB2312"/>
          <w:sz w:val="32"/>
          <w:szCs w:val="32"/>
          <w:lang w:val="en-US" w:eastAsia="zh-CN"/>
        </w:rPr>
        <w:t>182.12</w:t>
      </w:r>
      <w:r>
        <w:rPr>
          <w:rFonts w:hint="eastAsia" w:ascii="Times New Roman" w:hAnsi="Times New Roman" w:eastAsia="仿宋_GB2312"/>
          <w:sz w:val="32"/>
          <w:szCs w:val="32"/>
          <w:lang w:val="zh-CN"/>
        </w:rPr>
        <w:t>万元，占</w:t>
      </w:r>
      <w:r>
        <w:rPr>
          <w:rFonts w:hint="eastAsia" w:ascii="Times New Roman" w:hAnsi="Times New Roman" w:eastAsia="仿宋_GB2312"/>
          <w:sz w:val="32"/>
          <w:szCs w:val="32"/>
          <w:lang w:val="en-US" w:eastAsia="zh-CN"/>
        </w:rPr>
        <w:t>42.09</w:t>
      </w:r>
      <w:r>
        <w:rPr>
          <w:rFonts w:hint="eastAsia" w:ascii="Times New Roman" w:hAnsi="Times New Roman" w:eastAsia="仿宋_GB2312"/>
          <w:sz w:val="32"/>
          <w:szCs w:val="32"/>
          <w:lang w:val="zh-CN"/>
        </w:rPr>
        <w:t>%；</w:t>
      </w:r>
      <w:r>
        <w:rPr>
          <w:rFonts w:hint="eastAsia" w:ascii="Times New Roman" w:hAnsi="Times New Roman" w:eastAsia="仿宋_GB2312"/>
          <w:sz w:val="32"/>
          <w:szCs w:val="32"/>
          <w:lang w:val="en-US" w:eastAsia="zh-CN"/>
        </w:rPr>
        <w:t>住房保障（类）支出7.15万元，占1.65%。</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lang w:val="en-US" w:eastAsia="zh-CN"/>
        </w:rPr>
        <w:t>97.24</w:t>
      </w:r>
      <w:r>
        <w:rPr>
          <w:rFonts w:hint="eastAsia" w:ascii="仿宋_GB2312" w:hAnsi="仿宋_GB2312" w:eastAsia="仿宋_GB2312" w:cs="仿宋_GB2312"/>
          <w:sz w:val="32"/>
          <w:szCs w:val="32"/>
        </w:rPr>
        <w:t>万元，支出决算数为</w:t>
      </w:r>
      <w:r>
        <w:rPr>
          <w:rFonts w:hint="eastAsia" w:ascii="仿宋_GB2312" w:hAnsi="仿宋_GB2312" w:eastAsia="仿宋_GB2312" w:cs="仿宋_GB2312"/>
          <w:sz w:val="32"/>
          <w:szCs w:val="32"/>
          <w:lang w:val="en-US" w:eastAsia="zh-CN"/>
        </w:rPr>
        <w:t>432.72</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445.00</w:t>
      </w:r>
      <w:r>
        <w:rPr>
          <w:rFonts w:hint="eastAsia" w:ascii="仿宋_GB2312" w:hAnsi="仿宋_GB2312" w:eastAsia="仿宋_GB2312" w:cs="仿宋_GB2312"/>
          <w:sz w:val="32"/>
          <w:szCs w:val="32"/>
        </w:rPr>
        <w:t>%，其中：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en-US" w:eastAsia="zh-CN"/>
        </w:rPr>
        <w:t>1、</w:t>
      </w:r>
      <w:r>
        <w:rPr>
          <w:rFonts w:hint="eastAsia" w:ascii="Times New Roman" w:hAnsi="Times New Roman" w:eastAsia="仿宋_GB2312"/>
          <w:sz w:val="32"/>
          <w:szCs w:val="32"/>
          <w:highlight w:val="none"/>
          <w:lang w:val="zh-CN" w:eastAsia="zh-CN"/>
        </w:rPr>
        <w:t>社会保障和就业支出（类）行政事业单位养老支出（款）机关事业单位基本养老保险缴费支出（项）。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zh-CN" w:eastAsia="zh-CN"/>
        </w:rPr>
        <w:t>年初预算为</w:t>
      </w:r>
      <w:r>
        <w:rPr>
          <w:rFonts w:hint="eastAsia" w:ascii="Times New Roman" w:hAnsi="Times New Roman" w:eastAsia="仿宋_GB2312"/>
          <w:sz w:val="32"/>
          <w:szCs w:val="32"/>
          <w:highlight w:val="none"/>
          <w:lang w:val="en-US" w:eastAsia="zh-CN"/>
        </w:rPr>
        <w:t>7.51</w:t>
      </w:r>
      <w:r>
        <w:rPr>
          <w:rFonts w:hint="eastAsia" w:ascii="Times New Roman" w:hAnsi="Times New Roman" w:eastAsia="仿宋_GB2312"/>
          <w:sz w:val="32"/>
          <w:szCs w:val="32"/>
          <w:highlight w:val="none"/>
          <w:lang w:val="zh-CN" w:eastAsia="zh-CN"/>
        </w:rPr>
        <w:t>万元，支出决算为</w:t>
      </w:r>
      <w:r>
        <w:rPr>
          <w:rFonts w:hint="eastAsia" w:ascii="Times New Roman" w:hAnsi="Times New Roman" w:eastAsia="仿宋_GB2312"/>
          <w:sz w:val="32"/>
          <w:szCs w:val="32"/>
          <w:highlight w:val="none"/>
          <w:lang w:val="en-US" w:eastAsia="zh-CN"/>
        </w:rPr>
        <w:t>7.51</w:t>
      </w:r>
      <w:r>
        <w:rPr>
          <w:rFonts w:hint="eastAsia" w:ascii="Times New Roman" w:hAnsi="Times New Roman" w:eastAsia="仿宋_GB2312"/>
          <w:sz w:val="32"/>
          <w:szCs w:val="32"/>
          <w:highlight w:val="none"/>
          <w:lang w:val="zh-CN" w:eastAsia="zh-CN"/>
        </w:rPr>
        <w:t>万元，</w:t>
      </w:r>
      <w:r>
        <w:rPr>
          <w:rFonts w:hint="eastAsia" w:ascii="Times New Roman" w:hAnsi="Times New Roman" w:eastAsia="仿宋_GB2312"/>
          <w:sz w:val="32"/>
          <w:szCs w:val="32"/>
          <w:highlight w:val="none"/>
          <w:lang w:val="en-US" w:eastAsia="zh-CN"/>
        </w:rPr>
        <w:t>完成年初预算的100%，</w:t>
      </w:r>
      <w:r>
        <w:rPr>
          <w:rFonts w:hint="eastAsia" w:ascii="Times New Roman" w:hAnsi="Times New Roman" w:eastAsia="仿宋_GB2312"/>
          <w:sz w:val="32"/>
          <w:szCs w:val="32"/>
          <w:highlight w:val="none"/>
          <w:lang w:val="zh-CN" w:eastAsia="zh-CN"/>
        </w:rPr>
        <w:t>决算数</w:t>
      </w:r>
      <w:r>
        <w:rPr>
          <w:rFonts w:hint="eastAsia" w:ascii="Times New Roman" w:hAnsi="Times New Roman" w:eastAsia="仿宋_GB2312"/>
          <w:sz w:val="32"/>
          <w:szCs w:val="32"/>
          <w:highlight w:val="none"/>
          <w:lang w:val="en-US" w:eastAsia="zh-CN"/>
        </w:rPr>
        <w:t>等于年初</w:t>
      </w:r>
      <w:r>
        <w:rPr>
          <w:rFonts w:hint="eastAsia" w:ascii="Times New Roman" w:hAnsi="Times New Roman" w:eastAsia="仿宋_GB2312"/>
          <w:sz w:val="32"/>
          <w:szCs w:val="32"/>
          <w:highlight w:val="none"/>
          <w:lang w:val="zh-CN" w:eastAsia="zh-CN"/>
        </w:rPr>
        <w:t>预算数的主要原因是我单位严格按预算执行决算。</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en-US" w:eastAsia="zh-CN"/>
        </w:rPr>
        <w:t>2、</w:t>
      </w:r>
      <w:r>
        <w:rPr>
          <w:rFonts w:hint="eastAsia" w:ascii="Times New Roman" w:hAnsi="Times New Roman" w:eastAsia="仿宋_GB2312"/>
          <w:sz w:val="32"/>
          <w:szCs w:val="32"/>
          <w:highlight w:val="none"/>
          <w:lang w:val="zh-CN" w:eastAsia="zh-CN"/>
        </w:rPr>
        <w:t>社会保障和就业支出（类）</w:t>
      </w:r>
      <w:r>
        <w:rPr>
          <w:rFonts w:hint="eastAsia" w:ascii="Times New Roman" w:hAnsi="Times New Roman" w:eastAsia="仿宋_GB2312"/>
          <w:sz w:val="32"/>
          <w:szCs w:val="32"/>
          <w:highlight w:val="none"/>
          <w:lang w:val="en-US" w:eastAsia="zh-CN"/>
        </w:rPr>
        <w:t>其他社会保障和就业支出（款） 其他社会保障和就业支出（项）。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zh-CN" w:eastAsia="zh-CN"/>
        </w:rPr>
        <w:t>年初预算为</w:t>
      </w:r>
      <w:r>
        <w:rPr>
          <w:rFonts w:hint="eastAsia" w:ascii="Times New Roman" w:hAnsi="Times New Roman" w:eastAsia="仿宋_GB2312"/>
          <w:sz w:val="32"/>
          <w:szCs w:val="32"/>
          <w:highlight w:val="none"/>
          <w:lang w:val="en-US" w:eastAsia="zh-CN"/>
        </w:rPr>
        <w:t>0.23</w:t>
      </w:r>
      <w:r>
        <w:rPr>
          <w:rFonts w:hint="eastAsia" w:ascii="Times New Roman" w:hAnsi="Times New Roman" w:eastAsia="仿宋_GB2312"/>
          <w:sz w:val="32"/>
          <w:szCs w:val="32"/>
          <w:highlight w:val="none"/>
          <w:lang w:val="zh-CN" w:eastAsia="zh-CN"/>
        </w:rPr>
        <w:t>万元，支出决算为</w:t>
      </w:r>
      <w:r>
        <w:rPr>
          <w:rFonts w:hint="eastAsia" w:ascii="Times New Roman" w:hAnsi="Times New Roman" w:eastAsia="仿宋_GB2312"/>
          <w:sz w:val="32"/>
          <w:szCs w:val="32"/>
          <w:highlight w:val="none"/>
          <w:lang w:val="en-US" w:eastAsia="zh-CN"/>
        </w:rPr>
        <w:t>0.23</w:t>
      </w:r>
      <w:r>
        <w:rPr>
          <w:rFonts w:hint="eastAsia" w:ascii="Times New Roman" w:hAnsi="Times New Roman" w:eastAsia="仿宋_GB2312"/>
          <w:sz w:val="32"/>
          <w:szCs w:val="32"/>
          <w:highlight w:val="none"/>
          <w:lang w:val="zh-CN" w:eastAsia="zh-CN"/>
        </w:rPr>
        <w:t>万元，</w:t>
      </w:r>
      <w:r>
        <w:rPr>
          <w:rFonts w:hint="eastAsia" w:ascii="Times New Roman" w:hAnsi="Times New Roman" w:eastAsia="仿宋_GB2312"/>
          <w:sz w:val="32"/>
          <w:szCs w:val="32"/>
          <w:highlight w:val="none"/>
          <w:lang w:val="en-US" w:eastAsia="zh-CN"/>
        </w:rPr>
        <w:t>完成年初预算的100%，</w:t>
      </w:r>
      <w:r>
        <w:rPr>
          <w:rFonts w:hint="eastAsia" w:ascii="Times New Roman" w:hAnsi="Times New Roman" w:eastAsia="仿宋_GB2312"/>
          <w:sz w:val="32"/>
          <w:szCs w:val="32"/>
          <w:highlight w:val="none"/>
          <w:lang w:val="zh-CN" w:eastAsia="zh-CN"/>
        </w:rPr>
        <w:t>决算数</w:t>
      </w:r>
      <w:r>
        <w:rPr>
          <w:rFonts w:hint="eastAsia" w:ascii="Times New Roman" w:hAnsi="Times New Roman" w:eastAsia="仿宋_GB2312"/>
          <w:sz w:val="32"/>
          <w:szCs w:val="32"/>
          <w:highlight w:val="none"/>
          <w:lang w:val="en-US" w:eastAsia="zh-CN"/>
        </w:rPr>
        <w:t>等于年初</w:t>
      </w:r>
      <w:r>
        <w:rPr>
          <w:rFonts w:hint="eastAsia" w:ascii="Times New Roman" w:hAnsi="Times New Roman" w:eastAsia="仿宋_GB2312"/>
          <w:sz w:val="32"/>
          <w:szCs w:val="32"/>
          <w:highlight w:val="none"/>
          <w:lang w:val="zh-CN" w:eastAsia="zh-CN"/>
        </w:rPr>
        <w:t>预算数的主要原因是我单位严格按预算执行决算。</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en-US" w:eastAsia="zh-CN"/>
        </w:rPr>
        <w:t>3、</w:t>
      </w:r>
      <w:r>
        <w:rPr>
          <w:rFonts w:hint="eastAsia" w:ascii="Times New Roman" w:hAnsi="Times New Roman" w:eastAsia="仿宋_GB2312"/>
          <w:sz w:val="32"/>
          <w:szCs w:val="32"/>
          <w:highlight w:val="none"/>
          <w:lang w:val="zh-CN" w:eastAsia="zh-CN"/>
        </w:rPr>
        <w:t>卫生健康支出（类）行政事业单位医疗（款）事业单位医疗（项）。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zh-CN" w:eastAsia="zh-CN"/>
        </w:rPr>
        <w:t>年初预算为</w:t>
      </w:r>
      <w:r>
        <w:rPr>
          <w:rFonts w:hint="eastAsia" w:ascii="Times New Roman" w:hAnsi="Times New Roman" w:eastAsia="仿宋_GB2312"/>
          <w:sz w:val="32"/>
          <w:szCs w:val="32"/>
          <w:highlight w:val="none"/>
          <w:lang w:val="en-US" w:eastAsia="zh-CN"/>
        </w:rPr>
        <w:t>5.90</w:t>
      </w:r>
      <w:r>
        <w:rPr>
          <w:rFonts w:hint="eastAsia" w:ascii="Times New Roman" w:hAnsi="Times New Roman" w:eastAsia="仿宋_GB2312"/>
          <w:sz w:val="32"/>
          <w:szCs w:val="32"/>
          <w:highlight w:val="none"/>
          <w:lang w:val="zh-CN" w:eastAsia="zh-CN"/>
        </w:rPr>
        <w:t>万元，支出决算为</w:t>
      </w:r>
      <w:r>
        <w:rPr>
          <w:rFonts w:hint="eastAsia" w:ascii="Times New Roman" w:hAnsi="Times New Roman" w:eastAsia="仿宋_GB2312"/>
          <w:sz w:val="32"/>
          <w:szCs w:val="32"/>
          <w:highlight w:val="none"/>
          <w:lang w:val="en-US" w:eastAsia="zh-CN"/>
        </w:rPr>
        <w:t>5.90</w:t>
      </w:r>
      <w:r>
        <w:rPr>
          <w:rFonts w:hint="eastAsia" w:ascii="Times New Roman" w:hAnsi="Times New Roman" w:eastAsia="仿宋_GB2312"/>
          <w:sz w:val="32"/>
          <w:szCs w:val="32"/>
          <w:highlight w:val="none"/>
          <w:lang w:val="zh-CN" w:eastAsia="zh-CN"/>
        </w:rPr>
        <w:t>万元，</w:t>
      </w:r>
      <w:r>
        <w:rPr>
          <w:rFonts w:hint="eastAsia" w:ascii="Times New Roman" w:hAnsi="Times New Roman" w:eastAsia="仿宋_GB2312"/>
          <w:sz w:val="32"/>
          <w:szCs w:val="32"/>
          <w:highlight w:val="none"/>
          <w:lang w:val="en-US" w:eastAsia="zh-CN"/>
        </w:rPr>
        <w:t>完成年初预算的100%，</w:t>
      </w:r>
      <w:r>
        <w:rPr>
          <w:rFonts w:hint="eastAsia" w:ascii="Times New Roman" w:hAnsi="Times New Roman" w:eastAsia="仿宋_GB2312"/>
          <w:sz w:val="32"/>
          <w:szCs w:val="32"/>
          <w:highlight w:val="none"/>
          <w:lang w:val="zh-CN" w:eastAsia="zh-CN"/>
        </w:rPr>
        <w:t>决算数</w:t>
      </w:r>
      <w:r>
        <w:rPr>
          <w:rFonts w:hint="eastAsia" w:ascii="Times New Roman" w:hAnsi="Times New Roman" w:eastAsia="仿宋_GB2312"/>
          <w:sz w:val="32"/>
          <w:szCs w:val="32"/>
          <w:highlight w:val="none"/>
          <w:lang w:val="en-US" w:eastAsia="zh-CN"/>
        </w:rPr>
        <w:t>等于年初</w:t>
      </w:r>
      <w:r>
        <w:rPr>
          <w:rFonts w:hint="eastAsia" w:ascii="Times New Roman" w:hAnsi="Times New Roman" w:eastAsia="仿宋_GB2312"/>
          <w:sz w:val="32"/>
          <w:szCs w:val="32"/>
          <w:highlight w:val="none"/>
          <w:lang w:val="zh-CN" w:eastAsia="zh-CN"/>
        </w:rPr>
        <w:t>预算数的主要原因是我单位严格按预算执行决算。</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en-US" w:eastAsia="zh-CN"/>
        </w:rPr>
        <w:t>4、</w:t>
      </w:r>
      <w:r>
        <w:rPr>
          <w:rFonts w:hint="eastAsia" w:ascii="Times New Roman" w:hAnsi="Times New Roman" w:eastAsia="仿宋_GB2312"/>
          <w:sz w:val="32"/>
          <w:szCs w:val="32"/>
          <w:highlight w:val="none"/>
          <w:lang w:val="zh-CN" w:eastAsia="zh-CN"/>
        </w:rPr>
        <w:t>节能环保支出（类）</w:t>
      </w:r>
      <w:r>
        <w:rPr>
          <w:rFonts w:hint="eastAsia" w:ascii="Times New Roman" w:hAnsi="Times New Roman" w:eastAsia="仿宋_GB2312"/>
          <w:sz w:val="32"/>
          <w:szCs w:val="32"/>
          <w:highlight w:val="none"/>
          <w:lang w:val="en-US" w:eastAsia="zh-CN"/>
        </w:rPr>
        <w:t>其他节能环保支出</w:t>
      </w:r>
      <w:r>
        <w:rPr>
          <w:rFonts w:hint="eastAsia" w:ascii="Times New Roman" w:hAnsi="Times New Roman" w:eastAsia="仿宋_GB2312"/>
          <w:sz w:val="32"/>
          <w:szCs w:val="32"/>
          <w:highlight w:val="none"/>
          <w:lang w:val="zh-CN" w:eastAsia="zh-CN"/>
        </w:rPr>
        <w:t>（款）其他节能环保支出（项）。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yellow"/>
          <w:lang w:val="en-US" w:eastAsia="zh-CN"/>
        </w:rPr>
      </w:pPr>
      <w:r>
        <w:rPr>
          <w:rFonts w:hint="eastAsia" w:ascii="Times New Roman" w:hAnsi="Times New Roman" w:eastAsia="仿宋_GB2312"/>
          <w:sz w:val="32"/>
          <w:szCs w:val="32"/>
          <w:highlight w:val="none"/>
          <w:lang w:val="zh-CN" w:eastAsia="zh-CN"/>
        </w:rPr>
        <w:t>年初预算为0万元，支出决算为</w:t>
      </w:r>
      <w:r>
        <w:rPr>
          <w:rFonts w:hint="eastAsia" w:ascii="Times New Roman" w:hAnsi="Times New Roman" w:eastAsia="仿宋_GB2312"/>
          <w:sz w:val="32"/>
          <w:szCs w:val="32"/>
          <w:highlight w:val="none"/>
          <w:lang w:val="en-US" w:eastAsia="zh-CN"/>
        </w:rPr>
        <w:t>14.15</w:t>
      </w:r>
      <w:r>
        <w:rPr>
          <w:rFonts w:hint="eastAsia" w:ascii="Times New Roman" w:hAnsi="Times New Roman" w:eastAsia="仿宋_GB2312"/>
          <w:sz w:val="32"/>
          <w:szCs w:val="32"/>
          <w:highlight w:val="none"/>
          <w:lang w:val="zh-CN" w:eastAsia="zh-CN"/>
        </w:rPr>
        <w:t>万元，决算数大于</w:t>
      </w:r>
      <w:r>
        <w:rPr>
          <w:rFonts w:hint="eastAsia" w:ascii="Times New Roman" w:hAnsi="Times New Roman" w:eastAsia="仿宋_GB2312"/>
          <w:sz w:val="32"/>
          <w:szCs w:val="32"/>
          <w:highlight w:val="none"/>
          <w:lang w:val="en-US" w:eastAsia="zh-CN"/>
        </w:rPr>
        <w:t>年初</w:t>
      </w:r>
      <w:r>
        <w:rPr>
          <w:rFonts w:hint="eastAsia" w:ascii="Times New Roman" w:hAnsi="Times New Roman" w:eastAsia="仿宋_GB2312"/>
          <w:sz w:val="32"/>
          <w:szCs w:val="32"/>
          <w:highlight w:val="none"/>
          <w:lang w:val="zh-CN" w:eastAsia="zh-CN"/>
        </w:rPr>
        <w:t>预算数的主要原因是</w:t>
      </w:r>
      <w:r>
        <w:rPr>
          <w:rFonts w:hint="eastAsia" w:ascii="Times New Roman" w:hAnsi="Times New Roman" w:eastAsia="仿宋_GB2312"/>
          <w:sz w:val="32"/>
          <w:szCs w:val="32"/>
          <w:highlight w:val="none"/>
          <w:lang w:val="en-US" w:eastAsia="zh-CN"/>
        </w:rPr>
        <w:t>该支出使用的是年中审批专项资金</w:t>
      </w:r>
      <w:r>
        <w:rPr>
          <w:rFonts w:hint="eastAsia" w:ascii="Times New Roman" w:hAnsi="Times New Roman" w:eastAsia="仿宋_GB2312"/>
          <w:sz w:val="32"/>
          <w:szCs w:val="32"/>
          <w:highlight w:val="none"/>
          <w:lang w:val="zh-CN" w:eastAsia="zh-CN"/>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en-US" w:eastAsia="zh-CN"/>
        </w:rPr>
        <w:t>5、</w:t>
      </w:r>
      <w:r>
        <w:rPr>
          <w:rFonts w:hint="eastAsia" w:ascii="Times New Roman" w:hAnsi="Times New Roman" w:eastAsia="仿宋_GB2312"/>
          <w:sz w:val="32"/>
          <w:szCs w:val="32"/>
          <w:highlight w:val="none"/>
          <w:lang w:val="zh-CN" w:eastAsia="zh-CN"/>
        </w:rPr>
        <w:t>农林水支出（类）农业农村（款）事业运行（项）。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zh-CN" w:eastAsia="zh-CN"/>
        </w:rPr>
        <w:t>年初预算为</w:t>
      </w:r>
      <w:r>
        <w:rPr>
          <w:rFonts w:hint="eastAsia" w:ascii="Times New Roman" w:hAnsi="Times New Roman" w:eastAsia="仿宋_GB2312"/>
          <w:sz w:val="32"/>
          <w:szCs w:val="32"/>
          <w:highlight w:val="none"/>
          <w:lang w:val="en-US" w:eastAsia="zh-CN"/>
        </w:rPr>
        <w:t>76.12</w:t>
      </w:r>
      <w:r>
        <w:rPr>
          <w:rFonts w:hint="eastAsia" w:ascii="Times New Roman" w:hAnsi="Times New Roman" w:eastAsia="仿宋_GB2312"/>
          <w:sz w:val="32"/>
          <w:szCs w:val="32"/>
          <w:highlight w:val="none"/>
          <w:lang w:val="zh-CN" w:eastAsia="zh-CN"/>
        </w:rPr>
        <w:t>万元，支出决算为</w:t>
      </w:r>
      <w:r>
        <w:rPr>
          <w:rFonts w:hint="eastAsia" w:ascii="Times New Roman" w:hAnsi="Times New Roman" w:eastAsia="仿宋_GB2312"/>
          <w:sz w:val="32"/>
          <w:szCs w:val="32"/>
          <w:highlight w:val="none"/>
          <w:lang w:val="en-US" w:eastAsia="zh-CN"/>
        </w:rPr>
        <w:t>75.75</w:t>
      </w:r>
      <w:r>
        <w:rPr>
          <w:rFonts w:hint="eastAsia" w:ascii="Times New Roman" w:hAnsi="Times New Roman" w:eastAsia="仿宋_GB2312"/>
          <w:sz w:val="32"/>
          <w:szCs w:val="32"/>
          <w:highlight w:val="none"/>
          <w:lang w:val="zh-CN" w:eastAsia="zh-CN"/>
        </w:rPr>
        <w:t>万元，</w:t>
      </w:r>
      <w:r>
        <w:rPr>
          <w:rFonts w:hint="eastAsia" w:ascii="Times New Roman" w:hAnsi="Times New Roman" w:eastAsia="仿宋_GB2312"/>
          <w:sz w:val="32"/>
          <w:szCs w:val="32"/>
          <w:highlight w:val="none"/>
          <w:lang w:val="en-US" w:eastAsia="zh-CN"/>
        </w:rPr>
        <w:t>完成年初预算的99.51%，</w:t>
      </w:r>
      <w:r>
        <w:rPr>
          <w:rFonts w:hint="eastAsia" w:ascii="Times New Roman" w:hAnsi="Times New Roman" w:eastAsia="仿宋_GB2312"/>
          <w:sz w:val="32"/>
          <w:szCs w:val="32"/>
          <w:highlight w:val="none"/>
          <w:lang w:val="zh-CN" w:eastAsia="zh-CN"/>
        </w:rPr>
        <w:t>决算数</w:t>
      </w:r>
      <w:r>
        <w:rPr>
          <w:rFonts w:hint="eastAsia" w:ascii="Times New Roman" w:hAnsi="Times New Roman" w:eastAsia="仿宋_GB2312"/>
          <w:sz w:val="32"/>
          <w:szCs w:val="32"/>
          <w:highlight w:val="none"/>
          <w:lang w:val="en-US" w:eastAsia="zh-CN"/>
        </w:rPr>
        <w:t>小于年初</w:t>
      </w:r>
      <w:r>
        <w:rPr>
          <w:rFonts w:hint="eastAsia" w:ascii="Times New Roman" w:hAnsi="Times New Roman" w:eastAsia="仿宋_GB2312"/>
          <w:sz w:val="32"/>
          <w:szCs w:val="32"/>
          <w:highlight w:val="none"/>
          <w:lang w:val="zh-CN" w:eastAsia="zh-CN"/>
        </w:rPr>
        <w:t>预算数的</w:t>
      </w:r>
      <w:r>
        <w:rPr>
          <w:rFonts w:hint="eastAsia" w:ascii="Times New Roman" w:hAnsi="Times New Roman" w:eastAsia="仿宋_GB2312"/>
          <w:sz w:val="32"/>
          <w:szCs w:val="32"/>
          <w:highlight w:val="none"/>
          <w:lang w:val="en-US" w:eastAsia="zh-CN"/>
        </w:rPr>
        <w:t>主要原因是</w:t>
      </w:r>
      <w:r>
        <w:rPr>
          <w:rFonts w:hint="eastAsia" w:ascii="Times New Roman" w:hAnsi="Times New Roman" w:eastAsia="仿宋_GB2312"/>
          <w:sz w:val="32"/>
          <w:szCs w:val="32"/>
          <w:highlight w:val="none"/>
          <w:lang w:val="zh-CN" w:eastAsia="zh-CN"/>
        </w:rPr>
        <w:t>工会经费财政代扣</w:t>
      </w:r>
      <w:r>
        <w:rPr>
          <w:rFonts w:hint="eastAsia" w:ascii="Times New Roman" w:hAnsi="Times New Roman" w:eastAsia="仿宋_GB2312"/>
          <w:sz w:val="32"/>
          <w:szCs w:val="32"/>
          <w:highlight w:val="none"/>
          <w:lang w:val="en-US" w:eastAsia="zh-CN"/>
        </w:rPr>
        <w:t>0.30</w:t>
      </w:r>
      <w:r>
        <w:rPr>
          <w:rFonts w:hint="eastAsia" w:ascii="Times New Roman" w:hAnsi="Times New Roman" w:eastAsia="仿宋_GB2312"/>
          <w:sz w:val="32"/>
          <w:szCs w:val="32"/>
          <w:highlight w:val="none"/>
          <w:lang w:val="zh-CN" w:eastAsia="zh-CN"/>
        </w:rPr>
        <w:t>万元、</w:t>
      </w:r>
      <w:r>
        <w:rPr>
          <w:rFonts w:hint="eastAsia" w:ascii="Times New Roman" w:hAnsi="Times New Roman" w:eastAsia="仿宋_GB2312"/>
          <w:sz w:val="32"/>
          <w:szCs w:val="32"/>
          <w:highlight w:val="none"/>
          <w:lang w:val="en-US" w:eastAsia="zh-CN"/>
        </w:rPr>
        <w:t>年末财政收回公用经费结余资金0.07万元</w:t>
      </w:r>
      <w:r>
        <w:rPr>
          <w:rFonts w:hint="eastAsia" w:ascii="Times New Roman" w:hAnsi="Times New Roman" w:eastAsia="仿宋_GB2312"/>
          <w:sz w:val="32"/>
          <w:szCs w:val="32"/>
          <w:highlight w:val="none"/>
          <w:lang w:val="zh-CN" w:eastAsia="zh-CN"/>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en-US" w:eastAsia="zh-CN"/>
        </w:rPr>
        <w:t>6、</w:t>
      </w:r>
      <w:r>
        <w:rPr>
          <w:rFonts w:hint="eastAsia" w:ascii="Times New Roman" w:hAnsi="Times New Roman" w:eastAsia="仿宋_GB2312"/>
          <w:sz w:val="32"/>
          <w:szCs w:val="32"/>
          <w:highlight w:val="none"/>
          <w:lang w:val="zh-CN" w:eastAsia="zh-CN"/>
        </w:rPr>
        <w:t>农林水支出（类）农业农村（款）</w:t>
      </w:r>
      <w:r>
        <w:rPr>
          <w:rFonts w:hint="eastAsia" w:ascii="Times New Roman" w:hAnsi="Times New Roman" w:eastAsia="仿宋_GB2312"/>
          <w:sz w:val="32"/>
          <w:szCs w:val="32"/>
          <w:highlight w:val="none"/>
          <w:lang w:val="en-US" w:eastAsia="zh-CN"/>
        </w:rPr>
        <w:t>农业资源保护修复与利用</w:t>
      </w:r>
      <w:r>
        <w:rPr>
          <w:rFonts w:hint="eastAsia" w:ascii="Times New Roman" w:hAnsi="Times New Roman" w:eastAsia="仿宋_GB2312"/>
          <w:sz w:val="32"/>
          <w:szCs w:val="32"/>
          <w:highlight w:val="none"/>
          <w:lang w:val="zh-CN" w:eastAsia="zh-CN"/>
        </w:rPr>
        <w:t>（项）。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zh-CN" w:eastAsia="zh-CN"/>
        </w:rPr>
        <w:t>年初预算为0万元，支出决算为</w:t>
      </w:r>
      <w:r>
        <w:rPr>
          <w:rFonts w:hint="eastAsia" w:ascii="Times New Roman" w:hAnsi="Times New Roman" w:eastAsia="仿宋_GB2312"/>
          <w:sz w:val="32"/>
          <w:szCs w:val="32"/>
          <w:highlight w:val="none"/>
          <w:lang w:val="en-US" w:eastAsia="zh-CN"/>
        </w:rPr>
        <w:t>41.19</w:t>
      </w:r>
      <w:r>
        <w:rPr>
          <w:rFonts w:hint="eastAsia" w:ascii="Times New Roman" w:hAnsi="Times New Roman" w:eastAsia="仿宋_GB2312"/>
          <w:sz w:val="32"/>
          <w:szCs w:val="32"/>
          <w:highlight w:val="none"/>
          <w:lang w:val="zh-CN" w:eastAsia="zh-CN"/>
        </w:rPr>
        <w:t>万元，决算数大于</w:t>
      </w:r>
      <w:r>
        <w:rPr>
          <w:rFonts w:hint="eastAsia" w:ascii="Times New Roman" w:hAnsi="Times New Roman" w:eastAsia="仿宋_GB2312"/>
          <w:sz w:val="32"/>
          <w:szCs w:val="32"/>
          <w:highlight w:val="none"/>
          <w:lang w:val="en-US" w:eastAsia="zh-CN"/>
        </w:rPr>
        <w:t>年初</w:t>
      </w:r>
      <w:r>
        <w:rPr>
          <w:rFonts w:hint="eastAsia" w:ascii="Times New Roman" w:hAnsi="Times New Roman" w:eastAsia="仿宋_GB2312"/>
          <w:sz w:val="32"/>
          <w:szCs w:val="32"/>
          <w:highlight w:val="none"/>
          <w:lang w:val="zh-CN" w:eastAsia="zh-CN"/>
        </w:rPr>
        <w:t>预算数的主要原因是</w:t>
      </w:r>
      <w:r>
        <w:rPr>
          <w:rFonts w:hint="eastAsia" w:ascii="Times New Roman" w:hAnsi="Times New Roman" w:eastAsia="仿宋_GB2312"/>
          <w:sz w:val="32"/>
          <w:szCs w:val="32"/>
          <w:highlight w:val="none"/>
          <w:lang w:val="en-US" w:eastAsia="zh-CN"/>
        </w:rPr>
        <w:t>该支出使用的是上级转移支付资金。</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en-US" w:eastAsia="zh-CN"/>
        </w:rPr>
        <w:t>7、</w:t>
      </w:r>
      <w:r>
        <w:rPr>
          <w:rFonts w:hint="eastAsia" w:ascii="Times New Roman" w:hAnsi="Times New Roman" w:eastAsia="仿宋_GB2312"/>
          <w:sz w:val="32"/>
          <w:szCs w:val="32"/>
          <w:highlight w:val="none"/>
          <w:lang w:val="zh-CN" w:eastAsia="zh-CN"/>
        </w:rPr>
        <w:t>农林水支出（类）农业农村（款）</w:t>
      </w:r>
      <w:r>
        <w:rPr>
          <w:rFonts w:hint="eastAsia" w:ascii="Times New Roman" w:hAnsi="Times New Roman" w:eastAsia="仿宋_GB2312"/>
          <w:sz w:val="32"/>
          <w:szCs w:val="32"/>
          <w:highlight w:val="none"/>
          <w:lang w:val="en-US" w:eastAsia="zh-CN"/>
        </w:rPr>
        <w:t>渔业发展</w:t>
      </w:r>
      <w:r>
        <w:rPr>
          <w:rFonts w:hint="eastAsia" w:ascii="Times New Roman" w:hAnsi="Times New Roman" w:eastAsia="仿宋_GB2312"/>
          <w:sz w:val="32"/>
          <w:szCs w:val="32"/>
          <w:highlight w:val="none"/>
          <w:lang w:val="zh-CN" w:eastAsia="zh-CN"/>
        </w:rPr>
        <w:t>（项）。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zh-CN" w:eastAsia="zh-CN"/>
        </w:rPr>
        <w:t>年初预算为0万元，支出决算为</w:t>
      </w:r>
      <w:r>
        <w:rPr>
          <w:rFonts w:hint="eastAsia" w:ascii="Times New Roman" w:hAnsi="Times New Roman" w:eastAsia="仿宋_GB2312"/>
          <w:sz w:val="32"/>
          <w:szCs w:val="32"/>
          <w:highlight w:val="none"/>
          <w:lang w:val="en-US" w:eastAsia="zh-CN"/>
        </w:rPr>
        <w:t>24.97</w:t>
      </w:r>
      <w:r>
        <w:rPr>
          <w:rFonts w:hint="eastAsia" w:ascii="Times New Roman" w:hAnsi="Times New Roman" w:eastAsia="仿宋_GB2312"/>
          <w:sz w:val="32"/>
          <w:szCs w:val="32"/>
          <w:highlight w:val="none"/>
          <w:lang w:val="zh-CN" w:eastAsia="zh-CN"/>
        </w:rPr>
        <w:t>万元，决算数大于</w:t>
      </w:r>
      <w:r>
        <w:rPr>
          <w:rFonts w:hint="eastAsia" w:ascii="Times New Roman" w:hAnsi="Times New Roman" w:eastAsia="仿宋_GB2312"/>
          <w:sz w:val="32"/>
          <w:szCs w:val="32"/>
          <w:highlight w:val="none"/>
          <w:lang w:val="en-US" w:eastAsia="zh-CN"/>
        </w:rPr>
        <w:t>年初</w:t>
      </w:r>
      <w:r>
        <w:rPr>
          <w:rFonts w:hint="eastAsia" w:ascii="Times New Roman" w:hAnsi="Times New Roman" w:eastAsia="仿宋_GB2312"/>
          <w:sz w:val="32"/>
          <w:szCs w:val="32"/>
          <w:highlight w:val="none"/>
          <w:lang w:val="zh-CN" w:eastAsia="zh-CN"/>
        </w:rPr>
        <w:t>预算数的主要原因是</w:t>
      </w:r>
      <w:r>
        <w:rPr>
          <w:rFonts w:hint="eastAsia" w:ascii="Times New Roman" w:hAnsi="Times New Roman" w:eastAsia="仿宋_GB2312"/>
          <w:sz w:val="32"/>
          <w:szCs w:val="32"/>
          <w:highlight w:val="none"/>
          <w:lang w:val="en-US" w:eastAsia="zh-CN"/>
        </w:rPr>
        <w:t>该支出使用的是上级转移支付资金。</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en-US" w:eastAsia="zh-CN"/>
        </w:rPr>
        <w:t>8、</w:t>
      </w:r>
      <w:r>
        <w:rPr>
          <w:rFonts w:hint="eastAsia" w:ascii="Times New Roman" w:hAnsi="Times New Roman" w:eastAsia="仿宋_GB2312"/>
          <w:sz w:val="32"/>
          <w:szCs w:val="32"/>
          <w:highlight w:val="none"/>
          <w:lang w:val="zh-CN" w:eastAsia="zh-CN"/>
        </w:rPr>
        <w:t>农林水支出（类）农业农村（款）其他农业农村支出（项）。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zh-CN" w:eastAsia="zh-CN"/>
        </w:rPr>
        <w:t>年初预算为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lang w:val="zh-CN" w:eastAsia="zh-CN"/>
        </w:rPr>
        <w:t>万元，支出决算为</w:t>
      </w:r>
      <w:r>
        <w:rPr>
          <w:rFonts w:hint="eastAsia" w:ascii="Times New Roman" w:hAnsi="Times New Roman" w:eastAsia="仿宋_GB2312"/>
          <w:sz w:val="32"/>
          <w:szCs w:val="32"/>
          <w:highlight w:val="none"/>
          <w:lang w:val="en-US" w:eastAsia="zh-CN"/>
        </w:rPr>
        <w:t>73.74</w:t>
      </w:r>
      <w:r>
        <w:rPr>
          <w:rFonts w:hint="eastAsia" w:ascii="Times New Roman" w:hAnsi="Times New Roman" w:eastAsia="仿宋_GB2312"/>
          <w:sz w:val="32"/>
          <w:szCs w:val="32"/>
          <w:highlight w:val="none"/>
          <w:lang w:val="zh-CN" w:eastAsia="zh-CN"/>
        </w:rPr>
        <w:t>万元，决算数大于</w:t>
      </w:r>
      <w:r>
        <w:rPr>
          <w:rFonts w:hint="eastAsia" w:ascii="Times New Roman" w:hAnsi="Times New Roman" w:eastAsia="仿宋_GB2312"/>
          <w:sz w:val="32"/>
          <w:szCs w:val="32"/>
          <w:highlight w:val="none"/>
          <w:lang w:val="en-US" w:eastAsia="zh-CN"/>
        </w:rPr>
        <w:t>年初</w:t>
      </w:r>
      <w:r>
        <w:rPr>
          <w:rFonts w:hint="eastAsia" w:ascii="Times New Roman" w:hAnsi="Times New Roman" w:eastAsia="仿宋_GB2312"/>
          <w:sz w:val="32"/>
          <w:szCs w:val="32"/>
          <w:highlight w:val="none"/>
          <w:lang w:val="zh-CN" w:eastAsia="zh-CN"/>
        </w:rPr>
        <w:t>预算数的主要原因是该支出使用是的</w:t>
      </w:r>
      <w:r>
        <w:rPr>
          <w:rFonts w:hint="eastAsia" w:ascii="Times New Roman" w:hAnsi="Times New Roman" w:eastAsia="仿宋_GB2312"/>
          <w:sz w:val="32"/>
          <w:szCs w:val="32"/>
          <w:highlight w:val="none"/>
          <w:lang w:val="en-US" w:eastAsia="zh-CN"/>
        </w:rPr>
        <w:t>年中追加预算资金</w:t>
      </w:r>
      <w:r>
        <w:rPr>
          <w:rFonts w:hint="eastAsia" w:ascii="Times New Roman" w:hAnsi="Times New Roman" w:eastAsia="仿宋_GB2312"/>
          <w:sz w:val="32"/>
          <w:szCs w:val="32"/>
          <w:highlight w:val="none"/>
          <w:lang w:val="zh-CN" w:eastAsia="zh-CN"/>
        </w:rPr>
        <w:t xml:space="preserve">。 </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zh-CN" w:eastAsia="zh-CN"/>
        </w:rPr>
      </w:pPr>
      <w:r>
        <w:rPr>
          <w:rFonts w:hint="eastAsia" w:ascii="Times New Roman" w:hAnsi="Times New Roman" w:eastAsia="仿宋_GB2312"/>
          <w:sz w:val="32"/>
          <w:szCs w:val="32"/>
          <w:highlight w:val="none"/>
          <w:lang w:val="en-US" w:eastAsia="zh-CN"/>
        </w:rPr>
        <w:t>9、</w:t>
      </w:r>
      <w:r>
        <w:rPr>
          <w:rFonts w:hint="eastAsia" w:ascii="Times New Roman" w:hAnsi="Times New Roman" w:eastAsia="仿宋_GB2312"/>
          <w:sz w:val="32"/>
          <w:szCs w:val="32"/>
          <w:highlight w:val="none"/>
          <w:lang w:val="zh-CN"/>
        </w:rPr>
        <w:t>自然资源海洋气象等支出</w:t>
      </w:r>
      <w:r>
        <w:rPr>
          <w:rFonts w:hint="eastAsia" w:ascii="Times New Roman" w:hAnsi="Times New Roman" w:eastAsia="仿宋_GB2312"/>
          <w:sz w:val="32"/>
          <w:szCs w:val="32"/>
          <w:highlight w:val="none"/>
          <w:lang w:val="zh-CN" w:eastAsia="zh-CN"/>
        </w:rPr>
        <w:t>（类）自然资源事务（款）其他自然资源事务支出（项）。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highlight w:val="none"/>
          <w:lang w:val="en-US" w:eastAsia="zh-CN"/>
        </w:rPr>
      </w:pPr>
      <w:r>
        <w:rPr>
          <w:rFonts w:hint="eastAsia" w:ascii="Times New Roman" w:hAnsi="Times New Roman" w:eastAsia="仿宋_GB2312"/>
          <w:sz w:val="32"/>
          <w:szCs w:val="32"/>
          <w:highlight w:val="none"/>
          <w:lang w:val="zh-CN" w:eastAsia="zh-CN"/>
        </w:rPr>
        <w:t>年初预算为</w:t>
      </w:r>
      <w:r>
        <w:rPr>
          <w:rFonts w:hint="eastAsia" w:ascii="Times New Roman" w:hAnsi="Times New Roman" w:eastAsia="仿宋_GB2312"/>
          <w:sz w:val="32"/>
          <w:szCs w:val="32"/>
          <w:highlight w:val="none"/>
          <w:lang w:val="en-US" w:eastAsia="zh-CN"/>
        </w:rPr>
        <w:t>0</w:t>
      </w:r>
      <w:r>
        <w:rPr>
          <w:rFonts w:hint="eastAsia" w:ascii="Times New Roman" w:hAnsi="Times New Roman" w:eastAsia="仿宋_GB2312"/>
          <w:sz w:val="32"/>
          <w:szCs w:val="32"/>
          <w:highlight w:val="none"/>
          <w:lang w:val="zh-CN" w:eastAsia="zh-CN"/>
        </w:rPr>
        <w:t>万元，支出决算为</w:t>
      </w:r>
      <w:r>
        <w:rPr>
          <w:rFonts w:hint="eastAsia" w:ascii="Times New Roman" w:hAnsi="Times New Roman" w:eastAsia="仿宋_GB2312"/>
          <w:sz w:val="32"/>
          <w:szCs w:val="32"/>
          <w:highlight w:val="none"/>
          <w:lang w:val="en-US" w:eastAsia="zh-CN"/>
        </w:rPr>
        <w:t>182.12</w:t>
      </w:r>
      <w:r>
        <w:rPr>
          <w:rFonts w:hint="eastAsia" w:ascii="Times New Roman" w:hAnsi="Times New Roman" w:eastAsia="仿宋_GB2312"/>
          <w:sz w:val="32"/>
          <w:szCs w:val="32"/>
          <w:highlight w:val="none"/>
          <w:lang w:val="zh-CN" w:eastAsia="zh-CN"/>
        </w:rPr>
        <w:t>万元，决算数大于</w:t>
      </w:r>
      <w:r>
        <w:rPr>
          <w:rFonts w:hint="eastAsia" w:ascii="Times New Roman" w:hAnsi="Times New Roman" w:eastAsia="仿宋_GB2312"/>
          <w:sz w:val="32"/>
          <w:szCs w:val="32"/>
          <w:highlight w:val="none"/>
          <w:lang w:val="en-US" w:eastAsia="zh-CN"/>
        </w:rPr>
        <w:t>年初</w:t>
      </w:r>
      <w:r>
        <w:rPr>
          <w:rFonts w:hint="eastAsia" w:ascii="Times New Roman" w:hAnsi="Times New Roman" w:eastAsia="仿宋_GB2312"/>
          <w:sz w:val="32"/>
          <w:szCs w:val="32"/>
          <w:highlight w:val="none"/>
          <w:lang w:val="zh-CN" w:eastAsia="zh-CN"/>
        </w:rPr>
        <w:t>预算数的主要原因是</w:t>
      </w:r>
      <w:r>
        <w:rPr>
          <w:rFonts w:hint="eastAsia" w:ascii="Times New Roman" w:hAnsi="Times New Roman" w:eastAsia="仿宋_GB2312"/>
          <w:sz w:val="32"/>
          <w:szCs w:val="32"/>
          <w:highlight w:val="none"/>
          <w:lang w:val="en-US" w:eastAsia="zh-CN"/>
        </w:rPr>
        <w:t>该支出使用的是上级转移支付资金。</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color w:val="auto"/>
          <w:sz w:val="32"/>
          <w:szCs w:val="32"/>
          <w:highlight w:val="none"/>
          <w:lang w:val="zh-CN" w:eastAsia="zh-CN"/>
        </w:rPr>
      </w:pPr>
      <w:r>
        <w:rPr>
          <w:rFonts w:hint="eastAsia" w:ascii="Times New Roman" w:hAnsi="Times New Roman" w:eastAsia="仿宋_GB2312"/>
          <w:color w:val="auto"/>
          <w:sz w:val="32"/>
          <w:szCs w:val="32"/>
          <w:highlight w:val="none"/>
          <w:lang w:val="en-US" w:eastAsia="zh-CN"/>
        </w:rPr>
        <w:t>10、住房保障支出</w:t>
      </w:r>
      <w:r>
        <w:rPr>
          <w:rFonts w:hint="eastAsia" w:ascii="Times New Roman" w:hAnsi="Times New Roman" w:eastAsia="仿宋_GB2312"/>
          <w:color w:val="auto"/>
          <w:sz w:val="32"/>
          <w:szCs w:val="32"/>
          <w:highlight w:val="none"/>
          <w:lang w:val="zh-CN" w:eastAsia="zh-CN"/>
        </w:rPr>
        <w:t>（类）住房改革</w:t>
      </w:r>
      <w:r>
        <w:rPr>
          <w:rFonts w:hint="eastAsia" w:ascii="Times New Roman" w:hAnsi="Times New Roman" w:eastAsia="仿宋_GB2312"/>
          <w:color w:val="auto"/>
          <w:sz w:val="32"/>
          <w:szCs w:val="32"/>
          <w:highlight w:val="none"/>
          <w:lang w:val="en-US" w:eastAsia="zh-CN"/>
        </w:rPr>
        <w:t>支出</w:t>
      </w:r>
      <w:r>
        <w:rPr>
          <w:rFonts w:hint="eastAsia" w:ascii="Times New Roman" w:hAnsi="Times New Roman" w:eastAsia="仿宋_GB2312"/>
          <w:color w:val="auto"/>
          <w:sz w:val="32"/>
          <w:szCs w:val="32"/>
          <w:highlight w:val="none"/>
          <w:lang w:val="zh-CN" w:eastAsia="zh-CN"/>
        </w:rPr>
        <w:t>（款）</w:t>
      </w:r>
      <w:r>
        <w:rPr>
          <w:rFonts w:hint="eastAsia" w:ascii="Times New Roman" w:hAnsi="Times New Roman" w:eastAsia="仿宋_GB2312"/>
          <w:color w:val="auto"/>
          <w:sz w:val="32"/>
          <w:szCs w:val="32"/>
          <w:highlight w:val="none"/>
          <w:lang w:val="en-US" w:eastAsia="zh-CN"/>
        </w:rPr>
        <w:t>住房公积金</w:t>
      </w:r>
      <w:r>
        <w:rPr>
          <w:rFonts w:hint="eastAsia" w:ascii="Times New Roman" w:hAnsi="Times New Roman" w:eastAsia="仿宋_GB2312"/>
          <w:color w:val="auto"/>
          <w:sz w:val="32"/>
          <w:szCs w:val="32"/>
          <w:highlight w:val="none"/>
          <w:lang w:val="zh-CN" w:eastAsia="zh-CN"/>
        </w:rPr>
        <w:t>（项）。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zh-CN" w:eastAsia="zh-CN"/>
        </w:rPr>
        <w:t>年初预算为</w:t>
      </w:r>
      <w:r>
        <w:rPr>
          <w:rFonts w:hint="eastAsia" w:ascii="Times New Roman" w:hAnsi="Times New Roman" w:eastAsia="仿宋_GB2312"/>
          <w:color w:val="auto"/>
          <w:sz w:val="32"/>
          <w:szCs w:val="32"/>
          <w:highlight w:val="none"/>
          <w:lang w:val="en-US" w:eastAsia="zh-CN"/>
        </w:rPr>
        <w:t>7.47</w:t>
      </w:r>
      <w:r>
        <w:rPr>
          <w:rFonts w:hint="eastAsia" w:ascii="Times New Roman" w:hAnsi="Times New Roman" w:eastAsia="仿宋_GB2312"/>
          <w:color w:val="auto"/>
          <w:sz w:val="32"/>
          <w:szCs w:val="32"/>
          <w:highlight w:val="none"/>
          <w:lang w:val="zh-CN" w:eastAsia="zh-CN"/>
        </w:rPr>
        <w:t>万元，支出决算为</w:t>
      </w:r>
      <w:r>
        <w:rPr>
          <w:rFonts w:hint="eastAsia" w:ascii="Times New Roman" w:hAnsi="Times New Roman" w:eastAsia="仿宋_GB2312"/>
          <w:color w:val="auto"/>
          <w:sz w:val="32"/>
          <w:szCs w:val="32"/>
          <w:highlight w:val="none"/>
          <w:lang w:val="en-US" w:eastAsia="zh-CN"/>
        </w:rPr>
        <w:t>7.15</w:t>
      </w:r>
      <w:r>
        <w:rPr>
          <w:rFonts w:hint="eastAsia" w:ascii="Times New Roman" w:hAnsi="Times New Roman" w:eastAsia="仿宋_GB2312"/>
          <w:color w:val="auto"/>
          <w:sz w:val="32"/>
          <w:szCs w:val="32"/>
          <w:highlight w:val="none"/>
          <w:lang w:val="zh-CN" w:eastAsia="zh-CN"/>
        </w:rPr>
        <w:t>万元，</w:t>
      </w:r>
      <w:r>
        <w:rPr>
          <w:rFonts w:hint="eastAsia" w:ascii="Times New Roman" w:hAnsi="Times New Roman" w:eastAsia="仿宋_GB2312"/>
          <w:color w:val="auto"/>
          <w:sz w:val="32"/>
          <w:szCs w:val="32"/>
          <w:highlight w:val="none"/>
          <w:lang w:val="en-US" w:eastAsia="zh-CN"/>
        </w:rPr>
        <w:t>完成年初预算的95.72%，</w:t>
      </w:r>
      <w:r>
        <w:rPr>
          <w:rFonts w:hint="eastAsia" w:ascii="Times New Roman" w:hAnsi="Times New Roman" w:eastAsia="仿宋_GB2312"/>
          <w:color w:val="auto"/>
          <w:sz w:val="32"/>
          <w:szCs w:val="32"/>
          <w:highlight w:val="none"/>
          <w:lang w:val="zh-CN" w:eastAsia="zh-CN"/>
        </w:rPr>
        <w:t>决算数小于</w:t>
      </w:r>
      <w:r>
        <w:rPr>
          <w:rFonts w:hint="eastAsia" w:ascii="Times New Roman" w:hAnsi="Times New Roman" w:eastAsia="仿宋_GB2312"/>
          <w:color w:val="auto"/>
          <w:sz w:val="32"/>
          <w:szCs w:val="32"/>
          <w:highlight w:val="none"/>
          <w:lang w:val="en-US" w:eastAsia="zh-CN"/>
        </w:rPr>
        <w:t>年初</w:t>
      </w:r>
      <w:r>
        <w:rPr>
          <w:rFonts w:hint="eastAsia" w:ascii="Times New Roman" w:hAnsi="Times New Roman" w:eastAsia="仿宋_GB2312"/>
          <w:color w:val="auto"/>
          <w:sz w:val="32"/>
          <w:szCs w:val="32"/>
          <w:highlight w:val="none"/>
          <w:lang w:val="zh-CN" w:eastAsia="zh-CN"/>
        </w:rPr>
        <w:t>预算数的主要原因是</w:t>
      </w:r>
      <w:r>
        <w:rPr>
          <w:rFonts w:hint="eastAsia" w:ascii="Times New Roman" w:hAnsi="Times New Roman" w:eastAsia="仿宋_GB2312"/>
          <w:color w:val="auto"/>
          <w:sz w:val="32"/>
          <w:szCs w:val="32"/>
          <w:highlight w:val="none"/>
          <w:lang w:val="en-US" w:eastAsia="zh-CN"/>
        </w:rPr>
        <w:t>年中有在职人员转退休，住房公积金支出减少。</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w:t>
      </w:r>
      <w:r>
        <w:rPr>
          <w:rFonts w:hint="eastAsia" w:ascii="仿宋_GB2312" w:hAnsi="仿宋_GB2312" w:eastAsia="仿宋_GB2312" w:cs="仿宋_GB2312"/>
          <w:sz w:val="32"/>
          <w:szCs w:val="32"/>
          <w:lang w:val="en-US" w:eastAsia="zh-CN"/>
        </w:rPr>
        <w:t>121.73</w:t>
      </w:r>
      <w:r>
        <w:rPr>
          <w:rFonts w:hint="eastAsia" w:ascii="仿宋_GB2312" w:hAnsi="仿宋_GB2312" w:eastAsia="仿宋_GB2312" w:cs="仿宋_GB2312"/>
          <w:sz w:val="32"/>
          <w:szCs w:val="32"/>
        </w:rPr>
        <w:t>万元，其中：</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人员经费113.68万元，占基本支出的93.39%,主要包括基本工资、津贴补贴、奖金、伙食补助费、绩效</w:t>
      </w:r>
      <w:r>
        <w:rPr>
          <w:rFonts w:hint="eastAsia" w:ascii="仿宋_GB2312" w:hAnsi="仿宋_GB2312" w:eastAsia="仿宋_GB2312" w:cs="仿宋_GB2312"/>
          <w:sz w:val="32"/>
          <w:szCs w:val="32"/>
          <w:lang w:eastAsia="zh-CN"/>
        </w:rPr>
        <w:t>工资、机关事业单位基本养老保险缴费、职工基本医疗保险缴费、其他社会保障缴费、住房公积金、退休费。</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color w:val="000000"/>
          <w:kern w:val="0"/>
          <w:sz w:val="32"/>
          <w:szCs w:val="32"/>
          <w:lang w:val="en-US" w:eastAsia="zh-CN" w:bidi="ar-SA"/>
        </w:rPr>
        <w:t>公用经费8.05万元，占基本支出的6.61%，主要包括办公费、水费、电费、邮电费、公务接待费、工会经费 、</w:t>
      </w:r>
      <w:r>
        <w:rPr>
          <w:rFonts w:hint="eastAsia" w:ascii="仿宋_GB2312" w:hAnsi="仿宋_GB2312" w:eastAsia="仿宋_GB2312" w:cs="仿宋_GB2312"/>
          <w:sz w:val="32"/>
          <w:szCs w:val="32"/>
          <w:lang w:val="en-US" w:eastAsia="zh-CN"/>
        </w:rPr>
        <w:t>福利费、其他商品和服务支出</w:t>
      </w:r>
      <w:r>
        <w:rPr>
          <w:rFonts w:hint="eastAsia" w:ascii="仿宋_GB2312" w:hAnsi="仿宋_GB2312" w:eastAsia="仿宋_GB2312" w:cs="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黑体" w:hAnsi="黑体" w:eastAsia="黑体" w:cs="黑体"/>
          <w:b w:val="0"/>
          <w:bCs/>
          <w:color w:val="000000"/>
          <w:kern w:val="0"/>
          <w:sz w:val="32"/>
          <w:szCs w:val="32"/>
          <w:highlight w:val="none"/>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2023年度国有资本经营预算财政拨款收入0万元；年初结转和结余0万；支出0万元，其中：基本支出0万元，项目支出0万元；年末结转和结余0万元。</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w:t>
      </w:r>
      <w:r>
        <w:rPr>
          <w:rFonts w:hint="eastAsia" w:ascii="仿宋_GB2312" w:hAnsi="仿宋_GB2312" w:eastAsia="仿宋_GB2312" w:cs="仿宋_GB2312"/>
          <w:sz w:val="32"/>
          <w:szCs w:val="32"/>
          <w:lang w:val="en-US" w:eastAsia="zh-CN"/>
        </w:rPr>
        <w:t>2.60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0.84</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32.31</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Times New Roman"/>
          <w:color w:val="auto"/>
          <w:kern w:val="2"/>
          <w:sz w:val="32"/>
          <w:szCs w:val="20"/>
          <w:lang w:val="en-US" w:eastAsia="zh-CN" w:bidi="ar-SA"/>
        </w:rPr>
        <w:t>严格执行中央八项规定；</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1.22</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59.22</w:t>
      </w:r>
      <w:r>
        <w:rPr>
          <w:rFonts w:hint="eastAsia" w:ascii="仿宋_GB2312" w:hAnsi="仿宋_GB2312" w:eastAsia="仿宋_GB2312" w:cs="仿宋_GB2312"/>
          <w:sz w:val="32"/>
          <w:szCs w:val="32"/>
        </w:rPr>
        <w:t>%,减少的主要原因是</w:t>
      </w:r>
      <w:r>
        <w:rPr>
          <w:rFonts w:hint="eastAsia" w:ascii="仿宋_GB2312" w:hAnsi="仿宋_GB2312" w:eastAsia="仿宋_GB2312" w:cs="Times New Roman"/>
          <w:color w:val="auto"/>
          <w:kern w:val="2"/>
          <w:sz w:val="32"/>
          <w:szCs w:val="20"/>
          <w:lang w:val="en-US" w:eastAsia="zh-CN" w:bidi="ar-SA"/>
        </w:rPr>
        <w:t>按有关政策厉行节约</w:t>
      </w:r>
      <w:r>
        <w:rPr>
          <w:rFonts w:hint="eastAsia" w:ascii="仿宋_GB2312" w:hAnsi="仿宋_GB2312" w:eastAsia="仿宋_GB2312" w:cs="仿宋_GB2312"/>
          <w:sz w:val="32"/>
          <w:szCs w:val="32"/>
        </w:rPr>
        <w:t>。其中：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因公出国（境）费支出预算为</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万元，支出决算为</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万元，</w:t>
      </w:r>
      <w:r>
        <w:rPr>
          <w:rFonts w:hint="eastAsia" w:ascii="Times New Roman" w:hAnsi="Times New Roman" w:eastAsia="仿宋_GB2312"/>
          <w:sz w:val="32"/>
          <w:szCs w:val="32"/>
          <w:highlight w:val="none"/>
          <w:lang w:eastAsia="zh-CN"/>
        </w:rPr>
        <w:t>决算数等于预算数，主要原因是我单位严格按预算执行决算，与上年一致，无增减变动，主要原因是未安排因公出国（境）活动。</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2.60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0.84</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32.31</w:t>
      </w:r>
      <w:r>
        <w:rPr>
          <w:rFonts w:hint="eastAsia" w:ascii="仿宋_GB2312" w:hAnsi="仿宋_GB2312" w:eastAsia="仿宋_GB2312" w:cs="仿宋_GB2312"/>
          <w:sz w:val="32"/>
          <w:szCs w:val="32"/>
        </w:rPr>
        <w:t>%，决算数小于预算数的主要原因是</w:t>
      </w:r>
      <w:r>
        <w:rPr>
          <w:rFonts w:hint="eastAsia" w:ascii="仿宋_GB2312" w:hAnsi="仿宋_GB2312" w:eastAsia="仿宋_GB2312" w:cs="Times New Roman"/>
          <w:color w:val="auto"/>
          <w:kern w:val="2"/>
          <w:sz w:val="32"/>
          <w:szCs w:val="20"/>
          <w:lang w:val="en-US" w:eastAsia="zh-CN" w:bidi="ar-SA"/>
        </w:rPr>
        <w:t>严格执行中央八项规定</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1.22</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59.22</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eastAsia="zh-CN"/>
        </w:rPr>
        <w:t>按有关政策</w:t>
      </w:r>
      <w:r>
        <w:rPr>
          <w:rFonts w:hint="eastAsia" w:ascii="仿宋_GB2312" w:hAnsi="仿宋_GB2312" w:eastAsia="仿宋_GB2312" w:cs="仿宋_GB2312"/>
          <w:b w:val="0"/>
          <w:bCs/>
          <w:color w:val="auto"/>
          <w:sz w:val="32"/>
          <w:szCs w:val="32"/>
          <w:highlight w:val="none"/>
          <w:lang w:eastAsia="zh-CN"/>
        </w:rPr>
        <w:t>厉行节约，严控公务接待支出。</w:t>
      </w:r>
    </w:p>
    <w:p>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 xml:space="preserve">公务用车购置费支出预算为0万元，支出决算为0万元，决算数等于预算数，主要原因是我单位严格按预算执行决算，与上年一致，无增减变动，主要原因是两年均未购置公务用车。  </w:t>
      </w:r>
    </w:p>
    <w:p>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 xml:space="preserve">公务用车运行维护费支出预算为0万元，支出决算为0万元，决算数等于预算数，主要原因是我单位严格按预算执行决算；与上年一致，无增减变动，主要原因是两年均无公务用车需要运行维护。 </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Times New Roman" w:hAnsi="Times New Roman" w:eastAsia="仿宋_GB2312"/>
          <w:sz w:val="32"/>
          <w:szCs w:val="32"/>
          <w:highlight w:val="none"/>
        </w:rPr>
        <w:t>2</w:t>
      </w:r>
      <w:r>
        <w:rPr>
          <w:rFonts w:hint="eastAsia" w:ascii="仿宋_GB2312" w:hAnsi="仿宋_GB2312" w:eastAsia="仿宋_GB2312" w:cs="仿宋_GB2312"/>
          <w:sz w:val="32"/>
          <w:szCs w:val="32"/>
          <w:highlight w:val="none"/>
        </w:rPr>
        <w:t>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年度“三公”经费财政拨款支出决算中，公务接待费支出决算</w:t>
      </w:r>
      <w:r>
        <w:rPr>
          <w:rFonts w:hint="eastAsia" w:ascii="仿宋_GB2312" w:hAnsi="仿宋_GB2312" w:eastAsia="仿宋_GB2312" w:cs="仿宋_GB2312"/>
          <w:sz w:val="32"/>
          <w:szCs w:val="32"/>
          <w:highlight w:val="none"/>
          <w:lang w:val="en-US" w:eastAsia="zh-CN"/>
        </w:rPr>
        <w:t>0.84</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%,因公出国（境）费支出决算</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%,公务用车购置费及运行维护费支出决算</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万元，占</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%。其中：</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color w:val="FF0000"/>
          <w:kern w:val="0"/>
          <w:sz w:val="32"/>
          <w:szCs w:val="32"/>
          <w:lang w:val="en-US" w:eastAsia="zh-CN" w:bidi="ar-SA"/>
        </w:rPr>
      </w:pPr>
      <w:r>
        <w:rPr>
          <w:rFonts w:hint="eastAsia" w:ascii="仿宋_GB2312" w:hAnsi="仿宋_GB2312" w:eastAsia="仿宋_GB2312" w:cs="仿宋_GB2312"/>
          <w:b w:val="0"/>
          <w:bCs/>
          <w:color w:val="auto"/>
          <w:kern w:val="0"/>
          <w:sz w:val="32"/>
          <w:szCs w:val="32"/>
          <w:lang w:val="en-US" w:eastAsia="zh-CN" w:bidi="ar-SA"/>
        </w:rPr>
        <w:t>1、因公出国（境）费支出决算为0万元，全年安排因公出国（境）团组0个，累计0人次，我单位2023年度无因公出国（境）费支出。</w:t>
      </w:r>
      <w:r>
        <w:rPr>
          <w:rFonts w:hint="eastAsia" w:ascii="仿宋_GB2312" w:hAnsi="仿宋_GB2312" w:eastAsia="仿宋_GB2312" w:cs="仿宋_GB2312"/>
          <w:b w:val="0"/>
          <w:bCs/>
          <w:color w:val="FF0000"/>
          <w:kern w:val="0"/>
          <w:sz w:val="32"/>
          <w:szCs w:val="32"/>
          <w:lang w:val="en-US" w:eastAsia="zh-CN" w:bidi="ar-SA"/>
        </w:rPr>
        <w:t xml:space="preserve">  </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olor w:val="auto"/>
          <w:sz w:val="32"/>
          <w:szCs w:val="32"/>
          <w:highlight w:val="none"/>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0.84</w:t>
      </w:r>
      <w:r>
        <w:rPr>
          <w:rFonts w:hint="eastAsia" w:ascii="仿宋_GB2312" w:hAnsi="仿宋_GB2312" w:eastAsia="仿宋_GB2312" w:cs="仿宋_GB2312"/>
          <w:sz w:val="32"/>
          <w:szCs w:val="32"/>
        </w:rPr>
        <w:t>万元，全年共接待来访团组</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47</w:t>
      </w:r>
      <w:r>
        <w:rPr>
          <w:rFonts w:hint="eastAsia" w:ascii="仿宋_GB2312" w:hAnsi="仿宋_GB2312" w:eastAsia="仿宋_GB2312" w:cs="仿宋_GB2312"/>
          <w:sz w:val="32"/>
          <w:szCs w:val="32"/>
        </w:rPr>
        <w:t>人次，主要是</w:t>
      </w:r>
      <w:r>
        <w:rPr>
          <w:rFonts w:hint="eastAsia" w:ascii="Times New Roman" w:hAnsi="Times New Roman" w:eastAsia="仿宋_GB2312"/>
          <w:color w:val="auto"/>
          <w:sz w:val="32"/>
          <w:szCs w:val="32"/>
          <w:highlight w:val="none"/>
          <w:lang w:eastAsia="zh-CN"/>
        </w:rPr>
        <w:t>迎接部省关于长江江豚及水生生物保护的科学考察、监测、调研等活动</w:t>
      </w:r>
      <w:r>
        <w:rPr>
          <w:rFonts w:hint="eastAsia" w:ascii="Times New Roman" w:hAnsi="Times New Roman" w:eastAsia="仿宋_GB2312"/>
          <w:color w:val="auto"/>
          <w:sz w:val="32"/>
          <w:szCs w:val="32"/>
          <w:highlight w:val="none"/>
        </w:rPr>
        <w:t>发生的接待支出。</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3、公务用车购置费及运行维护费支出决算为0万元，其中：公务用车购置费0万元，当年没有购置公务用车。公务用车运行维护费0万元，截至2023年12月31日，我单位开支财政拨款的公务用车保有量为0辆。</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万元，比年初预算数增加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b w:val="0"/>
          <w:bCs/>
          <w:color w:val="auto"/>
          <w:sz w:val="32"/>
          <w:szCs w:val="32"/>
          <w:lang w:val="zh-CN" w:eastAsia="zh-CN"/>
        </w:rPr>
        <w:t>决算数等于年初预算数，主要原因是</w:t>
      </w:r>
      <w:r>
        <w:rPr>
          <w:rFonts w:hint="eastAsia" w:ascii="仿宋_GB2312" w:hAnsi="仿宋_GB2312" w:eastAsia="仿宋_GB2312" w:cs="仿宋_GB2312"/>
          <w:b w:val="0"/>
          <w:bCs/>
          <w:color w:val="auto"/>
          <w:sz w:val="32"/>
          <w:szCs w:val="32"/>
          <w:lang w:val="en-US" w:eastAsia="zh-CN"/>
        </w:rPr>
        <w:t>本单位为事业单位，按照机关运行经费的口径，本年度机关运行经费为0。</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pPr>
        <w:pStyle w:val="14"/>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2023年年度，会议费年初预算0万元，支出决算为0万元，决算数等于年初预算数，主要是因为本单位无会议费的预算和支出决算数。</w:t>
      </w:r>
    </w:p>
    <w:p>
      <w:pPr>
        <w:pStyle w:val="14"/>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培训费年初预算0万元，支出决算为0万元，决算数等于年初预算数，主要是因为本单位无培训费的预算和支出决算数。</w:t>
      </w:r>
    </w:p>
    <w:p>
      <w:pPr>
        <w:pStyle w:val="14"/>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举办节庆、晚会、论坛、赛事活动年初预算0万元，支出决算为0万元，决算数等于年初预算数，主要是因为本单位无培训费的预算和支出决算数；本单位无举办节庆、晚会、论坛、赛事等活动的预算和支出决算数。</w:t>
      </w:r>
    </w:p>
    <w:p>
      <w:pPr>
        <w:pStyle w:val="14"/>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本单位无会议费的预算和支出决算数；本单位无培训费的预算和支出决算数；本单位无举办节庆、晚会、论坛、赛事等活动的预算和支出决算数。</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sz w:val="32"/>
          <w:szCs w:val="32"/>
          <w:highlight w:val="none"/>
        </w:rPr>
        <w:t>本</w:t>
      </w:r>
      <w:r>
        <w:rPr>
          <w:rFonts w:hint="eastAsia" w:ascii="仿宋_GB2312" w:hAnsi="仿宋_GB2312" w:eastAsia="仿宋_GB2312" w:cs="仿宋_GB2312"/>
          <w:sz w:val="32"/>
          <w:szCs w:val="32"/>
          <w:highlight w:val="none"/>
          <w:lang w:eastAsia="zh-CN"/>
        </w:rPr>
        <w:t>单位</w:t>
      </w: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年度政府采购支出总额</w:t>
      </w:r>
      <w:r>
        <w:rPr>
          <w:rFonts w:hint="eastAsia" w:ascii="仿宋_GB2312" w:hAnsi="仿宋_GB2312" w:eastAsia="仿宋_GB2312" w:cs="仿宋_GB2312"/>
          <w:sz w:val="32"/>
          <w:szCs w:val="32"/>
          <w:highlight w:val="none"/>
          <w:lang w:val="en-US" w:eastAsia="zh-CN"/>
        </w:rPr>
        <w:t>235.36</w:t>
      </w:r>
      <w:r>
        <w:rPr>
          <w:rFonts w:hint="eastAsia" w:ascii="仿宋_GB2312" w:hAnsi="仿宋_GB2312" w:eastAsia="仿宋_GB2312" w:cs="仿宋_GB2312"/>
          <w:sz w:val="32"/>
          <w:szCs w:val="32"/>
          <w:highlight w:val="none"/>
        </w:rPr>
        <w:t>万元，其中：政府采购货物支出</w:t>
      </w:r>
      <w:r>
        <w:rPr>
          <w:rFonts w:hint="eastAsia" w:ascii="仿宋_GB2312" w:hAnsi="仿宋_GB2312" w:eastAsia="仿宋_GB2312" w:cs="仿宋_GB2312"/>
          <w:sz w:val="32"/>
          <w:szCs w:val="32"/>
          <w:highlight w:val="none"/>
          <w:lang w:val="en-US" w:eastAsia="zh-CN"/>
        </w:rPr>
        <w:t>49.48</w:t>
      </w:r>
      <w:r>
        <w:rPr>
          <w:rFonts w:hint="eastAsia" w:ascii="仿宋_GB2312" w:hAnsi="仿宋_GB2312" w:eastAsia="仿宋_GB2312" w:cs="仿宋_GB2312"/>
          <w:sz w:val="32"/>
          <w:szCs w:val="32"/>
          <w:highlight w:val="none"/>
        </w:rPr>
        <w:t>万元、政府采购工程支出</w:t>
      </w:r>
      <w:r>
        <w:rPr>
          <w:rFonts w:hint="eastAsia" w:ascii="仿宋_GB2312" w:hAnsi="仿宋_GB2312" w:eastAsia="仿宋_GB2312" w:cs="仿宋_GB2312"/>
          <w:sz w:val="32"/>
          <w:szCs w:val="32"/>
          <w:highlight w:val="none"/>
          <w:lang w:val="en-US" w:eastAsia="zh-CN"/>
        </w:rPr>
        <w:t>95.15</w:t>
      </w:r>
      <w:r>
        <w:rPr>
          <w:rFonts w:hint="eastAsia" w:ascii="仿宋_GB2312" w:hAnsi="仿宋_GB2312" w:eastAsia="仿宋_GB2312" w:cs="仿宋_GB2312"/>
          <w:sz w:val="32"/>
          <w:szCs w:val="32"/>
          <w:highlight w:val="none"/>
        </w:rPr>
        <w:t>万元、政府采购服务支出</w:t>
      </w:r>
      <w:r>
        <w:rPr>
          <w:rFonts w:hint="eastAsia" w:ascii="仿宋_GB2312" w:hAnsi="仿宋_GB2312" w:eastAsia="仿宋_GB2312" w:cs="仿宋_GB2312"/>
          <w:sz w:val="32"/>
          <w:szCs w:val="32"/>
          <w:highlight w:val="none"/>
          <w:lang w:val="en-US" w:eastAsia="zh-CN"/>
        </w:rPr>
        <w:t>90.73</w:t>
      </w:r>
      <w:r>
        <w:rPr>
          <w:rFonts w:hint="eastAsia" w:ascii="仿宋_GB2312" w:hAnsi="仿宋_GB2312" w:eastAsia="仿宋_GB2312" w:cs="仿宋_GB2312"/>
          <w:sz w:val="32"/>
          <w:szCs w:val="32"/>
          <w:highlight w:val="none"/>
        </w:rPr>
        <w:t>万元。授予中小企业合同金额</w:t>
      </w:r>
      <w:r>
        <w:rPr>
          <w:rFonts w:hint="eastAsia" w:ascii="仿宋_GB2312" w:hAnsi="仿宋_GB2312" w:eastAsia="仿宋_GB2312" w:cs="仿宋_GB2312"/>
          <w:sz w:val="32"/>
          <w:szCs w:val="32"/>
          <w:highlight w:val="none"/>
          <w:lang w:val="en-US" w:eastAsia="zh-CN"/>
        </w:rPr>
        <w:t>140.21</w:t>
      </w:r>
      <w:r>
        <w:rPr>
          <w:rFonts w:hint="eastAsia" w:ascii="仿宋_GB2312" w:hAnsi="仿宋_GB2312" w:eastAsia="仿宋_GB2312" w:cs="仿宋_GB2312"/>
          <w:sz w:val="32"/>
          <w:szCs w:val="32"/>
          <w:highlight w:val="none"/>
        </w:rPr>
        <w:t>万元，占政府采购支出总额的</w:t>
      </w:r>
      <w:r>
        <w:rPr>
          <w:rFonts w:hint="eastAsia" w:ascii="仿宋_GB2312" w:hAnsi="仿宋_GB2312" w:eastAsia="仿宋_GB2312" w:cs="仿宋_GB2312"/>
          <w:sz w:val="32"/>
          <w:szCs w:val="32"/>
          <w:highlight w:val="none"/>
          <w:lang w:val="en-US" w:eastAsia="zh-CN"/>
        </w:rPr>
        <w:t>59.57</w:t>
      </w:r>
      <w:r>
        <w:rPr>
          <w:rFonts w:hint="eastAsia" w:ascii="仿宋_GB2312" w:hAnsi="仿宋_GB2312" w:eastAsia="仿宋_GB2312" w:cs="仿宋_GB2312"/>
          <w:sz w:val="32"/>
          <w:szCs w:val="32"/>
          <w:highlight w:val="none"/>
        </w:rPr>
        <w:t>%，其中：授予小微企业合同金额</w:t>
      </w:r>
      <w:r>
        <w:rPr>
          <w:rFonts w:hint="eastAsia" w:ascii="仿宋_GB2312" w:hAnsi="仿宋_GB2312" w:eastAsia="仿宋_GB2312" w:cs="仿宋_GB2312"/>
          <w:sz w:val="32"/>
          <w:szCs w:val="32"/>
          <w:highlight w:val="none"/>
          <w:lang w:val="en-US" w:eastAsia="zh-CN"/>
        </w:rPr>
        <w:t>140.21</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color w:val="auto"/>
          <w:sz w:val="32"/>
          <w:szCs w:val="32"/>
          <w:highlight w:val="none"/>
        </w:rPr>
        <w:t>占</w:t>
      </w:r>
      <w:r>
        <w:rPr>
          <w:rFonts w:hint="eastAsia" w:ascii="仿宋_GB2312" w:hAnsi="仿宋_GB2312" w:eastAsia="仿宋_GB2312" w:cs="仿宋_GB2312"/>
          <w:color w:val="auto"/>
          <w:sz w:val="32"/>
          <w:szCs w:val="32"/>
          <w:highlight w:val="none"/>
          <w:lang w:eastAsia="zh-CN"/>
        </w:rPr>
        <w:t>授予中小企业合同金额</w:t>
      </w:r>
      <w:r>
        <w:rPr>
          <w:rFonts w:hint="eastAsia" w:ascii="仿宋_GB2312" w:hAnsi="仿宋_GB2312" w:eastAsia="仿宋_GB2312" w:cs="仿宋_GB2312"/>
          <w:color w:val="auto"/>
          <w:sz w:val="32"/>
          <w:szCs w:val="32"/>
          <w:highlight w:val="none"/>
        </w:rPr>
        <w:t>的</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%。货物采购授予中小</w:t>
      </w:r>
      <w:r>
        <w:rPr>
          <w:rFonts w:hint="eastAsia" w:ascii="Times New Roman" w:hAnsi="Times New Roman" w:eastAsia="仿宋_GB2312"/>
          <w:color w:val="auto"/>
          <w:sz w:val="32"/>
          <w:szCs w:val="32"/>
          <w:highlight w:val="none"/>
        </w:rPr>
        <w:t>企业合同金</w:t>
      </w:r>
      <w:r>
        <w:rPr>
          <w:rFonts w:hint="eastAsia" w:ascii="仿宋_GB2312" w:hAnsi="仿宋_GB2312" w:eastAsia="仿宋_GB2312" w:cs="仿宋_GB2312"/>
          <w:color w:val="auto"/>
          <w:sz w:val="32"/>
          <w:szCs w:val="32"/>
          <w:highlight w:val="none"/>
        </w:rPr>
        <w:t>额占货物支出金额的</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%，工程采购授予中小企业合同金额占工程支出金额的</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%，服务采购授予中小企业合同金额占服务支出金额的</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i w:val="0"/>
          <w:iCs/>
          <w:color w:val="auto"/>
          <w:sz w:val="32"/>
          <w:szCs w:val="32"/>
          <w:lang w:val="en-US" w:eastAsia="zh-CN"/>
        </w:rPr>
      </w:pPr>
      <w:r>
        <w:rPr>
          <w:rFonts w:hint="eastAsia" w:ascii="仿宋_GB2312" w:hAnsi="仿宋_GB2312" w:eastAsia="仿宋_GB2312" w:cs="仿宋_GB2312"/>
          <w:i w:val="0"/>
          <w:iCs/>
          <w:color w:val="auto"/>
          <w:sz w:val="32"/>
          <w:szCs w:val="32"/>
          <w:lang w:val="en-US" w:eastAsia="zh-CN"/>
        </w:rPr>
        <w:t>截至2023年12月31日，本单位共有车辆0辆，其中，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r>
        <w:rPr>
          <w:rFonts w:hint="eastAsia" w:ascii="仿宋_GB2312" w:hAnsi="仿宋_GB2312" w:eastAsia="仿宋_GB2312" w:cs="仿宋_GB2312"/>
          <w:color w:val="auto"/>
          <w:sz w:val="32"/>
          <w:szCs w:val="32"/>
          <w:lang w:eastAsia="zh-CN"/>
        </w:rPr>
        <w:t>。</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432.72万元，政府性基金预算支出0万元，国有资本经营预算支出0万元。从评价情况来看，整体支出绩效评价中，2023年整体支出432.72万元，其中：基本支出121.73万元，项目支出310.99万元，本单位整体支出绩效自评综合评分99.02分，评价结果等次为优。</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组织对一般公共预算项目支出全面开展绩效自评，项目1个，共涉及资金310.99万元，占一般公共预算项目支出总额的100%。组织对政府性基金预算项目支出开展绩效自评，项目0个，共涉及资金0万元</w:t>
      </w:r>
      <w:r>
        <w:rPr>
          <w:rFonts w:hint="eastAsia" w:ascii="仿宋_GB2312" w:hAnsi="仿宋_GB2312" w:eastAsia="仿宋_GB2312" w:cs="仿宋_GB2312"/>
          <w:sz w:val="32"/>
          <w:szCs w:val="32"/>
        </w:rPr>
        <w:t>（由于政府性基金预算项目支出总额为0，故无法计算占政府性基金预算项目支出总额的比重。）</w:t>
      </w:r>
      <w:r>
        <w:rPr>
          <w:rFonts w:hint="eastAsia" w:ascii="仿宋_GB2312" w:hAnsi="仿宋_GB2312" w:eastAsia="仿宋_GB2312" w:cs="仿宋_GB2312"/>
          <w:b w:val="0"/>
          <w:bCs w:val="0"/>
          <w:color w:val="000000"/>
          <w:kern w:val="0"/>
          <w:sz w:val="32"/>
          <w:szCs w:val="32"/>
          <w:lang w:val="en-US" w:eastAsia="zh-CN" w:bidi="ar-SA"/>
        </w:rPr>
        <w:t>组织对国有资本经营预算项目支出开展绩效自评，项目0个，共涉及资金0万元</w:t>
      </w:r>
      <w:r>
        <w:rPr>
          <w:rFonts w:hint="eastAsia" w:ascii="仿宋_GB2312" w:hAnsi="仿宋_GB2312" w:eastAsia="仿宋_GB2312" w:cs="仿宋_GB2312"/>
          <w:sz w:val="32"/>
          <w:szCs w:val="32"/>
        </w:rPr>
        <w:t>（由于国有资本经营预算项目支出总额为0，故无法计算占国有资本经营预算项目支出总额的比重</w:t>
      </w:r>
      <w:r>
        <w:rPr>
          <w:rFonts w:hint="eastAsia" w:ascii="仿宋_GB2312" w:hAnsi="仿宋_GB2312" w:eastAsia="仿宋_GB2312" w:cs="仿宋_GB2312"/>
          <w:b w:val="0"/>
          <w:bCs w:val="0"/>
          <w:color w:val="000000"/>
          <w:kern w:val="0"/>
          <w:sz w:val="32"/>
          <w:szCs w:val="32"/>
          <w:lang w:val="en-US" w:eastAsia="zh-CN" w:bidi="ar-SA"/>
        </w:rPr>
        <w:t>。</w:t>
      </w:r>
      <w:r>
        <w:rPr>
          <w:rFonts w:hint="eastAsia" w:ascii="仿宋_GB2312" w:hAnsi="仿宋_GB2312" w:eastAsia="仿宋_GB2312" w:cs="仿宋_GB2312"/>
          <w:sz w:val="32"/>
          <w:szCs w:val="32"/>
        </w:rPr>
        <w:t>）</w:t>
      </w:r>
      <w:r>
        <w:rPr>
          <w:rFonts w:hint="eastAsia" w:ascii="仿宋_GB2312" w:hAnsi="仿宋_GB2312" w:eastAsia="仿宋_GB2312" w:cs="仿宋_GB2312"/>
          <w:b w:val="0"/>
          <w:bCs w:val="0"/>
          <w:color w:val="000000"/>
          <w:kern w:val="0"/>
          <w:sz w:val="32"/>
          <w:szCs w:val="32"/>
          <w:lang w:val="en-US" w:eastAsia="zh-CN" w:bidi="ar-SA"/>
        </w:rPr>
        <w:t>从评价情况来看，项目绩效自评得分98.75分，评价结果等次为优。</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（二）单位</w:t>
      </w:r>
      <w:r>
        <w:rPr>
          <w:rFonts w:hint="eastAsia" w:ascii="楷体" w:hAnsi="楷体" w:eastAsia="楷体" w:cs="楷体"/>
          <w:b/>
          <w:bCs/>
          <w:sz w:val="32"/>
          <w:szCs w:val="32"/>
        </w:rPr>
        <w:t>整体支出绩效情况</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根据年初设定的绩效目标，绩效自评得分为99.02分。全年预算数为479.60万元，执行数为432.72万元，完成预算的90.23%。绩效目标完成情况：</w:t>
      </w:r>
      <w:r>
        <w:rPr>
          <w:rFonts w:hint="eastAsia" w:ascii="仿宋_GB2312" w:hAnsi="仿宋_GB2312" w:eastAsia="仿宋_GB2312" w:cs="仿宋_GB2312"/>
          <w:b w:val="0"/>
          <w:bCs w:val="0"/>
          <w:color w:val="000000"/>
          <w:kern w:val="0"/>
          <w:sz w:val="32"/>
          <w:szCs w:val="32"/>
          <w:highlight w:val="none"/>
          <w:lang w:val="en-US" w:eastAsia="zh-CN" w:bidi="ar-SA"/>
        </w:rPr>
        <w:t>一是开展长江江豚科学考察1次和资源监测1次；二是进行自然保护长江江豚保护及保护区内水生生物资源保护的宣传教育，发放宣传资料2000余份;三是开展保护区长江江豚等水生生物巡查、救护工作；四是效协助涉保护区各相关部门的执法工作；五是开展增殖放流工作2次，开展涉渔项目监管工作，</w:t>
      </w:r>
      <w:r>
        <w:rPr>
          <w:rFonts w:hint="eastAsia" w:ascii="Times New Roman" w:hAnsi="Times New Roman" w:eastAsia="仿宋_GB2312"/>
          <w:color w:val="000000"/>
          <w:kern w:val="2"/>
          <w:sz w:val="32"/>
          <w:szCs w:val="32"/>
        </w:rPr>
        <w:t>202</w:t>
      </w:r>
      <w:r>
        <w:rPr>
          <w:rFonts w:hint="eastAsia" w:ascii="Times New Roman" w:hAnsi="Times New Roman" w:eastAsia="仿宋_GB2312"/>
          <w:color w:val="000000"/>
          <w:kern w:val="2"/>
          <w:sz w:val="32"/>
          <w:szCs w:val="32"/>
          <w:lang w:val="en-US" w:eastAsia="zh-CN"/>
        </w:rPr>
        <w:t>3</w:t>
      </w:r>
      <w:r>
        <w:rPr>
          <w:rFonts w:hint="eastAsia" w:ascii="Times New Roman" w:hAnsi="Times New Roman" w:eastAsia="仿宋_GB2312"/>
          <w:color w:val="000000"/>
          <w:kern w:val="2"/>
          <w:sz w:val="32"/>
          <w:szCs w:val="32"/>
        </w:rPr>
        <w:t>年落实生态补偿资金</w:t>
      </w:r>
      <w:r>
        <w:rPr>
          <w:rFonts w:hint="eastAsia" w:ascii="Times New Roman" w:hAnsi="Times New Roman" w:eastAsia="仿宋_GB2312"/>
          <w:color w:val="000000"/>
          <w:kern w:val="2"/>
          <w:sz w:val="32"/>
          <w:szCs w:val="32"/>
          <w:lang w:val="en-US" w:eastAsia="zh-CN"/>
        </w:rPr>
        <w:t>60</w:t>
      </w:r>
      <w:r>
        <w:rPr>
          <w:rFonts w:hint="eastAsia" w:ascii="Times New Roman" w:hAnsi="Times New Roman" w:eastAsia="仿宋_GB2312"/>
          <w:color w:val="000000"/>
          <w:kern w:val="2"/>
          <w:sz w:val="32"/>
          <w:szCs w:val="32"/>
        </w:rPr>
        <w:t>万元。</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color w:val="auto"/>
          <w:sz w:val="32"/>
          <w:szCs w:val="32"/>
          <w:lang w:eastAsia="zh-CN"/>
        </w:rPr>
        <w:t>存在的</w:t>
      </w:r>
      <w:r>
        <w:rPr>
          <w:rFonts w:hint="eastAsia" w:ascii="仿宋_GB2312" w:hAnsi="仿宋_GB2312" w:eastAsia="仿宋_GB2312" w:cs="仿宋_GB2312"/>
          <w:b w:val="0"/>
          <w:bCs w:val="0"/>
          <w:color w:val="000000"/>
          <w:kern w:val="0"/>
          <w:sz w:val="32"/>
          <w:szCs w:val="32"/>
          <w:lang w:val="en-US" w:eastAsia="zh-CN" w:bidi="ar-SA"/>
        </w:rPr>
        <w:t>主要问题及原因</w:t>
      </w:r>
      <w:r>
        <w:rPr>
          <w:rFonts w:hint="eastAsia" w:ascii="仿宋_GB2312" w:hAnsi="仿宋_GB2312" w:eastAsia="仿宋_GB2312" w:cs="仿宋_GB2312"/>
          <w:b w:val="0"/>
          <w:bCs w:val="0"/>
          <w:sz w:val="32"/>
          <w:szCs w:val="32"/>
          <w:lang w:val="en-US" w:eastAsia="zh-CN"/>
        </w:rPr>
        <w:t>：一是预算</w:t>
      </w:r>
      <w:r>
        <w:rPr>
          <w:rFonts w:hint="eastAsia" w:ascii="仿宋_GB2312" w:hAnsi="仿宋_GB2312" w:eastAsia="仿宋_GB2312" w:cs="仿宋_GB2312"/>
          <w:kern w:val="0"/>
          <w:sz w:val="32"/>
          <w:szCs w:val="32"/>
          <w:highlight w:val="none"/>
          <w:lang w:val="en-US" w:eastAsia="zh-CN" w:bidi="ar-SA"/>
        </w:rPr>
        <w:t>人员对预算绩效管理业务不精通，从而影响绩效评价工作质量；二是渔业专业技能及数据分析有待进一步加强。</w:t>
      </w:r>
      <w:r>
        <w:rPr>
          <w:rFonts w:hint="eastAsia" w:ascii="仿宋_GB2312" w:hAnsi="仿宋_GB2312" w:eastAsia="仿宋_GB2312" w:cs="仿宋_GB2312"/>
          <w:b w:val="0"/>
          <w:bCs w:val="0"/>
          <w:sz w:val="32"/>
          <w:szCs w:val="32"/>
          <w:lang w:val="en-US" w:eastAsia="zh-CN"/>
        </w:rPr>
        <w:t>下一步改进措施：一是</w:t>
      </w:r>
      <w:r>
        <w:rPr>
          <w:rFonts w:hint="eastAsia" w:ascii="仿宋_GB2312" w:hAnsi="仿宋_GB2312" w:eastAsia="仿宋_GB2312" w:cs="仿宋_GB2312"/>
          <w:color w:val="000000"/>
          <w:kern w:val="0"/>
          <w:sz w:val="32"/>
          <w:szCs w:val="32"/>
          <w:highlight w:val="none"/>
          <w:lang w:val="en-US" w:eastAsia="zh-CN"/>
        </w:rPr>
        <w:t>借助岗位培训学习等途径，强化预算人员的素质能力，以提高预算绩效管理的质量水平；二是</w:t>
      </w:r>
      <w:r>
        <w:rPr>
          <w:rFonts w:hint="eastAsia" w:ascii="仿宋_GB2312" w:hAnsi="仿宋_GB2312" w:eastAsia="仿宋_GB2312" w:cs="仿宋_GB2312"/>
          <w:kern w:val="0"/>
          <w:sz w:val="32"/>
          <w:szCs w:val="32"/>
          <w:highlight w:val="none"/>
          <w:lang w:val="en-US" w:eastAsia="zh-CN" w:bidi="ar-SA"/>
        </w:rPr>
        <w:t>加大学习、培训力度，提升工作人员的渔业专业技术水平及数据分析能力。</w:t>
      </w:r>
    </w:p>
    <w:p>
      <w:pPr>
        <w:autoSpaceDE w:val="0"/>
        <w:autoSpaceDN w:val="0"/>
        <w:adjustRightInd w:val="0"/>
        <w:ind w:firstLine="640" w:firstLineChars="200"/>
        <w:jc w:val="left"/>
        <w:rPr>
          <w:rFonts w:hint="eastAsia" w:ascii="方正小标宋_GBK" w:hAnsi="方正小标宋_GBK" w:eastAsia="方正小标宋_GBK" w:cs="方正小标宋_GBK"/>
          <w:sz w:val="70"/>
          <w:szCs w:val="70"/>
          <w:lang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pPr>
        <w:pStyle w:val="8"/>
      </w:pPr>
    </w:p>
    <w:p>
      <w:pPr>
        <w:pStyle w:val="4"/>
      </w:pPr>
    </w:p>
    <w:p/>
    <w:p>
      <w:pPr>
        <w:pStyle w:val="8"/>
      </w:pPr>
    </w:p>
    <w:p>
      <w:pPr>
        <w:pStyle w:val="4"/>
      </w:pPr>
    </w:p>
    <w:p/>
    <w:p>
      <w:pPr>
        <w:pStyle w:val="8"/>
      </w:pPr>
    </w:p>
    <w:p>
      <w:pPr>
        <w:pStyle w:val="4"/>
      </w:pPr>
    </w:p>
    <w:p/>
    <w:p>
      <w:pPr>
        <w:pStyle w:val="8"/>
      </w:pPr>
    </w:p>
    <w:p>
      <w:pPr>
        <w:pStyle w:val="4"/>
      </w:pPr>
    </w:p>
    <w:p/>
    <w:p>
      <w:pPr>
        <w:pStyle w:val="8"/>
      </w:pPr>
    </w:p>
    <w:p>
      <w:pPr>
        <w:pStyle w:val="4"/>
      </w:pPr>
    </w:p>
    <w:p/>
    <w:p>
      <w:pPr>
        <w:pStyle w:val="8"/>
      </w:pPr>
    </w:p>
    <w:p>
      <w:pPr>
        <w:pStyle w:val="4"/>
      </w:pPr>
    </w:p>
    <w:p/>
    <w:p>
      <w:pPr>
        <w:pStyle w:val="8"/>
      </w:pPr>
    </w:p>
    <w:p>
      <w:pPr>
        <w:pStyle w:val="4"/>
      </w:pPr>
    </w:p>
    <w:p/>
    <w:p>
      <w:pPr>
        <w:pStyle w:val="8"/>
      </w:pPr>
    </w:p>
    <w:p>
      <w:pPr>
        <w:pStyle w:val="4"/>
      </w:pPr>
    </w:p>
    <w:p>
      <w:pPr>
        <w:pStyle w:val="8"/>
      </w:pP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一、财政拨款收入：指本级财政当年拨付的资金。</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二、政府性基金预算财政拨款收入：指本级财政当年拨付的政府性基金预算资金。</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三、其他收入：指除上述“财政拨款收入”、“上级补助收入”、“事业收入”、“经营收入”、“附属单位上缴收入”等以外的收入。</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四、使用非财政拨款结余：指事业单位在当年的“财政拨款收入”、“财政拨款结转和结余资金”、“上级补助收入”、“事业收入”、“经营收入”、“附属单位上缴收入”、“其他收入”不足以安排当年支出情况下，使用以前年度积累的使用非财政拨款结余弥补收支差额的资金（事业单位当年收支相抵后按国家规定提取、用于弥补以后年度收支差额的非财政拨款结余）。</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五、上年结转和结余：指以前年度尚未完成、结转到本年按有关规定继续使用的资金。</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六、结余分配：指事业单位按规定对非财政补助结余资金提取的职工福利基金、事业基金和缴纳的所得税，以及减少单位按规定应缴回的基本建设竣工项目结余资金。</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七、年末结转和结余资金：指本年度或以前年度预算安排、因客观条件发生变化无法按原计划实施，需要延迟到以后年度按有关规定继续使用的资金。                               </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八、科学技术支出（类）：是指用于科学技术方面的支出，包括保障机构正常运转、完成日常和特定的工作任务或事业发展目标的支出。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九、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十、卫生健康支出（类）：是指用于医疗卫生与计划生育方面的支出，包括保障机构正常运转、完成日常和特定的工作任务或事业发展目标的支出。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十一、节能环保支出（类）：是指用于节能环保支出，包括保障机构正常运转、完成日常和特定的工作任务或事业发展目标的支出。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十二、农林水支出（类）：是指用于农林水事务支出，包括保障机构正常运转、完成日常和特定的工作任务或事业发展目标的支出。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十三、资源勘探工业信息等支出（类）：是指用于资源勘探、制造业、建筑业、工业信息等方面支出，包括保障机构正常运转、完成日常和特定的工作任务或事业发展目标的支出。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十四、其他支出（类）：是指用于反映除上述项目以外其他不能划分到具体功能科目中的支出项目，包括保障机构正常运转、完成日常和特定的工作任务或事业发展目标的支出。     </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十五、基本支出：指保障机构正常运转、完成支日常工作任务而发生的人员支出和公用支出。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十六、项目支出：指在基本支出之外为完成特定行政任务和事业发展目标所发生的支出。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十七、“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十八、政府采购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十九、工资福利支出：反映单位开支的在职职工和编制外长期聘用人员的各类劳动报酬，以及为上述人员缴纳的各项社会保险费等。</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二十、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二十一、津贴补贴：反映经国家批准建立的机关事业单位艰苦边远地区津贴、机关工作人员地区附加津贴、机关工作人员岗位津贴、事业单位工作人员特殊岗位津贴补贴等。</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二十二、奖金：反映机关工作人员年终一次性奖金。</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二十三、伙食补助费：反映单位发给职工的伙食补助费，如误餐补助等。</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二十四、绩效工资：反映事业单位工作人员的绩效工资。</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 xml:space="preserve">二十五、机关事业单位基本养老保险缴费：反映机关事业单位缴纳的基本养老保险费。由单位代扣的工作人员基本养老保险缴费，不在此科目反映。   </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二十六、职业年金缴费：反映机关事业单位实际缴纳的职业年金支出。由单位代扣的工作人员职业年金缴费，不在此科目反映。</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二十七、职工基本医疗保险缴费：反映单位为职工缴纳的基本医疗保险费。</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二十八、其他社会保障缴费：反映单位为职工缴纳的基本医疗、失业、工伤、生育等社会保险费，残疾人就业保障金，军队（含武警）为军人缴纳的伤亡、退役医疗等社会保险费。</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二十九、住房公积金：反映行政事业单位按人力资源和社会保障部、财政部规定的基本工资和津贴补贴以及规定比例为职工缴纳的住房公积金。</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三十、医疗费：反映未参加医疗保险单位的医疗经费和单位按规定为职工支出的其他医疗费用。</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三十一、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三十二、商品和服务支出：反映单位购买商品和服务的支出（不包括用于购置固定资产的支出、战略性和应急储备支出）。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三十三、办公费：反映单位购买按财务会计制度规定不符合固定资产确认标准的日常办公用品、书报杂志等支出。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三十四、印刷费：反映单位的印刷费支出。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三十五、咨询费：反映单位咨询方面的支出。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三十六、水费：反映单位支付的水费、污水处理费等支出。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三十七、电费：反映单位的电费支出。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三十八、邮电费：反映单位开支的信函、包裹、货物等物品的邮寄费及电话费、电报费、传真费、网络通讯费等。                    三十九、物业管理费：反映单位开支的办公用房以及未实行职工住宅物业服务改革的在职职工和离退休人员宿舍等的物业管理费，包括综合治理、绿化、卫生等方面的支出。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四十、差旅费：反映单位工作人员出差发生的城市间交通费、住宿费、伙食补贴费和市内交通费。</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四十一、维修(护)费：反映单位日常开支的固定资产（不包括车船等交通工具）修理和维护费用，网络信息系统运行与维护费用，以及按规定提取的修购基金。</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四十二、租赁费：反映租赁办公用房、宿舍、专用通讯网以及其他设备等方面的费用。</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四十三、会议费：反映会议中按规定开支的住宿费、伙食费、会议室租金、交通费、文件印刷费、医药费等。</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四十四、培训费：反映除因公出国（境）培训费以外的各类培训支出。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四十五、公务接待费：反映单位按规定开支的各类公务接待（含外宾接待）费用。</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四十六、专用材料费：反映单位购买日常专用材料的支出。具体包括药品及医疗耗材，农用材料，兽医用品，实验室用品，专用服装，消耗性体育用品，专用工具和仪器，艺术部门专用材料和用品，广播电视台发射台发射机的电力、材料等方面的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四十七、劳务费：反映支付给单位和个人的劳务费用，如临时聘用人员、钟点工工资，稿费、翻译费，评审费等。</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四十八、委托业务费：反映因委托外单位办理业务而支付的委托业务费。</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四十九、工会经费：反映单位按规定提取的工会经费。</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五十、福利费：反映单位按规定提取的福利费。</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五十一、公务用车运行维护费：反映单位按规定保留的公务用车燃料费、维修费、过桥过路费、保险费、安全奖励费用等支出。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五十二、其他交通费用：反映单位除公务用车运行维护费以外的其他交通费用。如公务交通补贴，租车费用、出租车费用，飞机、船舶等的燃料费、维修费、保险费等。</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五十三、税金及附加费用：反映单位提供劳务或销售产品应负担的税金及附加费用，包括营业税、消费税、城市维护建设税、资源税和教育附加等。</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五十四、其他商品和服务支出：反映上述科目未包括的日常公用支出。如行政赔偿费和诉讼费、国内组织的会员费、来访费、广告宣传、其他劳务费及离休人员特需费、公用经费等。</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五十五、对个人和家庭的补助：反映政府用于对个人和家庭的补助支出。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五十六、离休费：反映行政事业单位和军队移交政府安置的离休人员的离休费、护理费和其他补贴。</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五十七、退休费：反映行政事业单位和军队移交政府安置的退休人员的退休费和其他补贴。</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五十八、抚恤金：反映按规定开支的烈士遗属、牺牲病故人员遗属的一次性和定期抚恤金，伤残人员的抚恤金，离退休人员等其他人员的各项抚恤金。</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五十九、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六十、医疗费：反映行政事业单位在职职工、离退休人员的医疗费，军队移交政府安置的离退休人员的医疗费，学生医疗费，优抚对象医疗补助，以及按国家规定资助农民参加新型农村合作医疗和城镇居民参加城镇居民基本医疗保险的支出和对城乡贫困家庭的医疗救助支出。</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六十一、奖励金：反映政府各部门的奖励支出，如对个体私营经济的奖励、计划生育目标责任奖励、独生子女父母奖励等。</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六十二、无形资产购置：反映著作权、商标权、专利权、土地使用权等无形资产购置支出。软件购置、开发、应用支出不在此科目反映。</w:t>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color w:val="000000"/>
          <w:kern w:val="0"/>
          <w:sz w:val="32"/>
          <w:szCs w:val="32"/>
          <w:highlight w:val="none"/>
          <w:lang w:val="en-US" w:eastAsia="zh-CN"/>
        </w:rPr>
      </w:pPr>
      <w:r>
        <w:rPr>
          <w:rFonts w:hint="eastAsia" w:ascii="仿宋_GB2312" w:hAnsi="仿宋_GB2312" w:eastAsia="仿宋_GB2312" w:cs="仿宋_GB2312"/>
          <w:color w:val="000000"/>
          <w:kern w:val="0"/>
          <w:sz w:val="32"/>
          <w:szCs w:val="32"/>
          <w:highlight w:val="none"/>
          <w:lang w:val="en-US" w:eastAsia="zh-CN"/>
        </w:rPr>
        <w:t>六十三、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pPr>
        <w:pStyle w:val="14"/>
        <w:jc w:val="center"/>
        <w:rPr>
          <w:rFonts w:hint="eastAsia" w:ascii="仿宋_GB2312" w:hAnsi="仿宋_GB2312" w:eastAsia="仿宋_GB2312" w:cs="仿宋_GB2312"/>
          <w:sz w:val="32"/>
          <w:szCs w:val="32"/>
        </w:rPr>
      </w:pPr>
    </w:p>
    <w:p>
      <w:pPr>
        <w:pStyle w:val="4"/>
      </w:pPr>
    </w:p>
    <w:p/>
    <w:p>
      <w:pPr>
        <w:pStyle w:val="8"/>
      </w:pPr>
    </w:p>
    <w:p>
      <w:pPr>
        <w:pStyle w:val="4"/>
      </w:pPr>
    </w:p>
    <w:p/>
    <w:p>
      <w:pPr>
        <w:pStyle w:val="8"/>
      </w:pPr>
    </w:p>
    <w:p>
      <w:pPr>
        <w:pStyle w:val="4"/>
      </w:pPr>
    </w:p>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4"/>
      </w:pPr>
    </w:p>
    <w:p/>
    <w:p>
      <w:pPr>
        <w:pStyle w:val="8"/>
      </w:pPr>
    </w:p>
    <w:p>
      <w:pPr>
        <w:pStyle w:val="4"/>
      </w:pPr>
    </w:p>
    <w:p/>
    <w:p>
      <w:pPr>
        <w:pStyle w:val="8"/>
      </w:pPr>
    </w:p>
    <w:p>
      <w:pPr>
        <w:pStyle w:val="4"/>
      </w:pPr>
    </w:p>
    <w:p/>
    <w:p>
      <w:pPr>
        <w:pStyle w:val="8"/>
      </w:pPr>
    </w:p>
    <w:p>
      <w:pPr>
        <w:pStyle w:val="4"/>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4"/>
        <w:jc w:val="both"/>
        <w:rPr>
          <w:rFonts w:hint="eastAsia" w:ascii="方正小标宋_GBK" w:hAnsi="方正小标宋_GBK" w:eastAsia="方正小标宋_GBK" w:cs="方正小标宋_GBK"/>
          <w:sz w:val="70"/>
          <w:szCs w:val="70"/>
          <w:lang w:eastAsia="zh-CN"/>
        </w:rPr>
      </w:pPr>
    </w:p>
    <w:p>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ind w:firstLine="640" w:firstLineChars="200"/>
        <w:jc w:val="left"/>
        <w:rPr>
          <w:rFonts w:hint="eastAsia" w:ascii="宋体" w:hAnsi="宋体" w:eastAsia="宋体" w:cs="黑体"/>
          <w:b/>
          <w:color w:val="000000"/>
          <w:kern w:val="0"/>
          <w:sz w:val="32"/>
          <w:szCs w:val="32"/>
          <w:lang w:val="en-US" w:eastAsia="zh-CN"/>
        </w:rPr>
      </w:pPr>
    </w:p>
    <w:p>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2F5265"/>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142F"/>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56989"/>
    <w:rsid w:val="00787B42"/>
    <w:rsid w:val="007C4539"/>
    <w:rsid w:val="007F3657"/>
    <w:rsid w:val="00812ED5"/>
    <w:rsid w:val="008277D9"/>
    <w:rsid w:val="0084478C"/>
    <w:rsid w:val="0086638C"/>
    <w:rsid w:val="008A3E8D"/>
    <w:rsid w:val="009237C4"/>
    <w:rsid w:val="00944C48"/>
    <w:rsid w:val="00950252"/>
    <w:rsid w:val="00967F5D"/>
    <w:rsid w:val="00973E8B"/>
    <w:rsid w:val="009A0F95"/>
    <w:rsid w:val="009B3ADF"/>
    <w:rsid w:val="009C3B52"/>
    <w:rsid w:val="009E6817"/>
    <w:rsid w:val="009E6E9A"/>
    <w:rsid w:val="00A01D2B"/>
    <w:rsid w:val="00A42218"/>
    <w:rsid w:val="00A70249"/>
    <w:rsid w:val="00A70B02"/>
    <w:rsid w:val="00A71D9F"/>
    <w:rsid w:val="00A92E9F"/>
    <w:rsid w:val="00AB18FF"/>
    <w:rsid w:val="00B17C3D"/>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36317"/>
    <w:rsid w:val="00F74360"/>
    <w:rsid w:val="00FB462F"/>
    <w:rsid w:val="00FE16FA"/>
    <w:rsid w:val="00FE328A"/>
    <w:rsid w:val="00FE6269"/>
    <w:rsid w:val="00FF5CD6"/>
    <w:rsid w:val="01154737"/>
    <w:rsid w:val="01396E70"/>
    <w:rsid w:val="01633336"/>
    <w:rsid w:val="01861F63"/>
    <w:rsid w:val="01A52147"/>
    <w:rsid w:val="01AB5E3E"/>
    <w:rsid w:val="01B277F9"/>
    <w:rsid w:val="01F27637"/>
    <w:rsid w:val="02701485"/>
    <w:rsid w:val="027E1822"/>
    <w:rsid w:val="02CD6C82"/>
    <w:rsid w:val="02D22FEA"/>
    <w:rsid w:val="035D710F"/>
    <w:rsid w:val="03684C2B"/>
    <w:rsid w:val="040840FC"/>
    <w:rsid w:val="0428166C"/>
    <w:rsid w:val="048F12C6"/>
    <w:rsid w:val="04ED309C"/>
    <w:rsid w:val="05105836"/>
    <w:rsid w:val="05387FAB"/>
    <w:rsid w:val="056C2C4C"/>
    <w:rsid w:val="058B54A6"/>
    <w:rsid w:val="059958AD"/>
    <w:rsid w:val="05B34C5D"/>
    <w:rsid w:val="05F82980"/>
    <w:rsid w:val="06145340"/>
    <w:rsid w:val="061C5B5D"/>
    <w:rsid w:val="062113AE"/>
    <w:rsid w:val="06B653B2"/>
    <w:rsid w:val="06D874EE"/>
    <w:rsid w:val="07181E09"/>
    <w:rsid w:val="072D30DA"/>
    <w:rsid w:val="0749415D"/>
    <w:rsid w:val="07C40A79"/>
    <w:rsid w:val="07F22569"/>
    <w:rsid w:val="08222E79"/>
    <w:rsid w:val="0844650F"/>
    <w:rsid w:val="08465333"/>
    <w:rsid w:val="085231DB"/>
    <w:rsid w:val="08A84FE0"/>
    <w:rsid w:val="08B061F2"/>
    <w:rsid w:val="08BE3CEA"/>
    <w:rsid w:val="08CC61D1"/>
    <w:rsid w:val="09F87E84"/>
    <w:rsid w:val="0A1822CA"/>
    <w:rsid w:val="0A202569"/>
    <w:rsid w:val="0A79104F"/>
    <w:rsid w:val="0A8463D3"/>
    <w:rsid w:val="0A872BA1"/>
    <w:rsid w:val="0AB218A3"/>
    <w:rsid w:val="0BC44BAE"/>
    <w:rsid w:val="0BD715A5"/>
    <w:rsid w:val="0C054CFB"/>
    <w:rsid w:val="0C0D3FC4"/>
    <w:rsid w:val="0C537E0C"/>
    <w:rsid w:val="0C612796"/>
    <w:rsid w:val="0C6E2B8E"/>
    <w:rsid w:val="0CD17331"/>
    <w:rsid w:val="0CE85D37"/>
    <w:rsid w:val="0D085814"/>
    <w:rsid w:val="0D800723"/>
    <w:rsid w:val="0DD65100"/>
    <w:rsid w:val="0DE24AB2"/>
    <w:rsid w:val="0DF45866"/>
    <w:rsid w:val="0E461F56"/>
    <w:rsid w:val="0E7B7AA1"/>
    <w:rsid w:val="0E8A60D0"/>
    <w:rsid w:val="0EC56D19"/>
    <w:rsid w:val="0EE221D8"/>
    <w:rsid w:val="0EEF6200"/>
    <w:rsid w:val="0F63250A"/>
    <w:rsid w:val="0F8C4FFD"/>
    <w:rsid w:val="0FA162D1"/>
    <w:rsid w:val="0FC44CEA"/>
    <w:rsid w:val="0FF07C98"/>
    <w:rsid w:val="10321CE3"/>
    <w:rsid w:val="103E52BA"/>
    <w:rsid w:val="106420F3"/>
    <w:rsid w:val="107D3894"/>
    <w:rsid w:val="10827C2B"/>
    <w:rsid w:val="10A54190"/>
    <w:rsid w:val="10BE2718"/>
    <w:rsid w:val="10C62664"/>
    <w:rsid w:val="1121300E"/>
    <w:rsid w:val="11667928"/>
    <w:rsid w:val="1173726E"/>
    <w:rsid w:val="11903180"/>
    <w:rsid w:val="11A33FE1"/>
    <w:rsid w:val="11BF0193"/>
    <w:rsid w:val="11ED032D"/>
    <w:rsid w:val="12291DAF"/>
    <w:rsid w:val="12472EAE"/>
    <w:rsid w:val="12583BA5"/>
    <w:rsid w:val="12980E51"/>
    <w:rsid w:val="12D968F1"/>
    <w:rsid w:val="13494C2F"/>
    <w:rsid w:val="134A76E7"/>
    <w:rsid w:val="13636EFE"/>
    <w:rsid w:val="1376210C"/>
    <w:rsid w:val="138413D2"/>
    <w:rsid w:val="13BA5B9C"/>
    <w:rsid w:val="13C37EEB"/>
    <w:rsid w:val="14162663"/>
    <w:rsid w:val="142D22F4"/>
    <w:rsid w:val="14777AA7"/>
    <w:rsid w:val="14A858E2"/>
    <w:rsid w:val="14CF46E7"/>
    <w:rsid w:val="152263B7"/>
    <w:rsid w:val="15283551"/>
    <w:rsid w:val="153C2DD7"/>
    <w:rsid w:val="158107D8"/>
    <w:rsid w:val="158E2F64"/>
    <w:rsid w:val="15F3135E"/>
    <w:rsid w:val="16591B36"/>
    <w:rsid w:val="166F7489"/>
    <w:rsid w:val="167A022D"/>
    <w:rsid w:val="16802757"/>
    <w:rsid w:val="168B75D3"/>
    <w:rsid w:val="16B97016"/>
    <w:rsid w:val="16F12D59"/>
    <w:rsid w:val="16F9578A"/>
    <w:rsid w:val="16FB109E"/>
    <w:rsid w:val="17336086"/>
    <w:rsid w:val="179E3EC6"/>
    <w:rsid w:val="18577C4E"/>
    <w:rsid w:val="18B51E87"/>
    <w:rsid w:val="18B65C64"/>
    <w:rsid w:val="18FE49FD"/>
    <w:rsid w:val="19253766"/>
    <w:rsid w:val="194054D6"/>
    <w:rsid w:val="19A21520"/>
    <w:rsid w:val="19DA1BC2"/>
    <w:rsid w:val="19E62BB9"/>
    <w:rsid w:val="19EA5727"/>
    <w:rsid w:val="1A101CB4"/>
    <w:rsid w:val="1A555BBE"/>
    <w:rsid w:val="1AAA2D71"/>
    <w:rsid w:val="1B25581E"/>
    <w:rsid w:val="1B3D0DBC"/>
    <w:rsid w:val="1B78201A"/>
    <w:rsid w:val="1BD23AA7"/>
    <w:rsid w:val="1BD430DA"/>
    <w:rsid w:val="1BF83D17"/>
    <w:rsid w:val="1C0E7FA6"/>
    <w:rsid w:val="1C2403E9"/>
    <w:rsid w:val="1C7C138D"/>
    <w:rsid w:val="1CBD5C00"/>
    <w:rsid w:val="1CC22AA1"/>
    <w:rsid w:val="1D2313D5"/>
    <w:rsid w:val="1D235BF1"/>
    <w:rsid w:val="1D260C2F"/>
    <w:rsid w:val="1D2F4883"/>
    <w:rsid w:val="1D97DEFF"/>
    <w:rsid w:val="1D9920D2"/>
    <w:rsid w:val="1DC96EEF"/>
    <w:rsid w:val="1DF24FA8"/>
    <w:rsid w:val="1DFF72E5"/>
    <w:rsid w:val="1E290A26"/>
    <w:rsid w:val="1E5F52E0"/>
    <w:rsid w:val="1E6B32E2"/>
    <w:rsid w:val="1E700DBF"/>
    <w:rsid w:val="1E876C8A"/>
    <w:rsid w:val="1EFC6F07"/>
    <w:rsid w:val="1F25772C"/>
    <w:rsid w:val="1F383200"/>
    <w:rsid w:val="1F515ABA"/>
    <w:rsid w:val="1F5F78AF"/>
    <w:rsid w:val="1FB51A0F"/>
    <w:rsid w:val="1FDB3D39"/>
    <w:rsid w:val="1FF41803"/>
    <w:rsid w:val="20545965"/>
    <w:rsid w:val="20924B7F"/>
    <w:rsid w:val="20BE4A9C"/>
    <w:rsid w:val="20DE2F27"/>
    <w:rsid w:val="20F02224"/>
    <w:rsid w:val="211A2827"/>
    <w:rsid w:val="214A756A"/>
    <w:rsid w:val="21A96407"/>
    <w:rsid w:val="21E348C2"/>
    <w:rsid w:val="223D6C35"/>
    <w:rsid w:val="22674AC3"/>
    <w:rsid w:val="22692132"/>
    <w:rsid w:val="22AC03C2"/>
    <w:rsid w:val="238A03E0"/>
    <w:rsid w:val="23A23646"/>
    <w:rsid w:val="23C106F5"/>
    <w:rsid w:val="23D74301"/>
    <w:rsid w:val="241658BA"/>
    <w:rsid w:val="246F5196"/>
    <w:rsid w:val="24B55A99"/>
    <w:rsid w:val="24DF13F0"/>
    <w:rsid w:val="24F61D2B"/>
    <w:rsid w:val="25370912"/>
    <w:rsid w:val="257163C0"/>
    <w:rsid w:val="25EF1C95"/>
    <w:rsid w:val="26442DDC"/>
    <w:rsid w:val="26650588"/>
    <w:rsid w:val="26B9044B"/>
    <w:rsid w:val="26C31327"/>
    <w:rsid w:val="271E0FA8"/>
    <w:rsid w:val="27217169"/>
    <w:rsid w:val="273F4EDF"/>
    <w:rsid w:val="276D792B"/>
    <w:rsid w:val="27B1680C"/>
    <w:rsid w:val="27BD49C9"/>
    <w:rsid w:val="27D56DF0"/>
    <w:rsid w:val="28040D0A"/>
    <w:rsid w:val="286B016A"/>
    <w:rsid w:val="287C1434"/>
    <w:rsid w:val="290F1C98"/>
    <w:rsid w:val="29244F08"/>
    <w:rsid w:val="29310A81"/>
    <w:rsid w:val="297F6D35"/>
    <w:rsid w:val="29B23B2E"/>
    <w:rsid w:val="29C466EC"/>
    <w:rsid w:val="29EC37CE"/>
    <w:rsid w:val="2A124AF2"/>
    <w:rsid w:val="2A1977D4"/>
    <w:rsid w:val="2A1E584D"/>
    <w:rsid w:val="2A500A49"/>
    <w:rsid w:val="2A6056F7"/>
    <w:rsid w:val="2A9C1D8B"/>
    <w:rsid w:val="2AB738B6"/>
    <w:rsid w:val="2AC20F53"/>
    <w:rsid w:val="2B4A5D35"/>
    <w:rsid w:val="2B541FF0"/>
    <w:rsid w:val="2B935CFB"/>
    <w:rsid w:val="2B992DCC"/>
    <w:rsid w:val="2BAB5209"/>
    <w:rsid w:val="2BB24518"/>
    <w:rsid w:val="2BE30681"/>
    <w:rsid w:val="2C002060"/>
    <w:rsid w:val="2C1B0AF3"/>
    <w:rsid w:val="2C8921D7"/>
    <w:rsid w:val="2C925F41"/>
    <w:rsid w:val="2CA6448D"/>
    <w:rsid w:val="2D0D7765"/>
    <w:rsid w:val="2D29195E"/>
    <w:rsid w:val="2E6F7F8B"/>
    <w:rsid w:val="2E8D7143"/>
    <w:rsid w:val="2EFC4E2F"/>
    <w:rsid w:val="2F7D7FA8"/>
    <w:rsid w:val="2F827E0A"/>
    <w:rsid w:val="2F8D0EF2"/>
    <w:rsid w:val="2F91035A"/>
    <w:rsid w:val="2FDF85B8"/>
    <w:rsid w:val="2FEF2625"/>
    <w:rsid w:val="2FF34BB4"/>
    <w:rsid w:val="2FFFEE04"/>
    <w:rsid w:val="30BA29E5"/>
    <w:rsid w:val="30D559AA"/>
    <w:rsid w:val="30F56C98"/>
    <w:rsid w:val="311B070F"/>
    <w:rsid w:val="31C95635"/>
    <w:rsid w:val="31CF72AB"/>
    <w:rsid w:val="31E734CC"/>
    <w:rsid w:val="32463C72"/>
    <w:rsid w:val="32A600EB"/>
    <w:rsid w:val="32F76E02"/>
    <w:rsid w:val="33486040"/>
    <w:rsid w:val="33701C47"/>
    <w:rsid w:val="338071AD"/>
    <w:rsid w:val="338F67FF"/>
    <w:rsid w:val="339D1B2C"/>
    <w:rsid w:val="33C142BD"/>
    <w:rsid w:val="33E67873"/>
    <w:rsid w:val="34657644"/>
    <w:rsid w:val="346971B4"/>
    <w:rsid w:val="34765963"/>
    <w:rsid w:val="34C24D87"/>
    <w:rsid w:val="34DD33CD"/>
    <w:rsid w:val="34DF85B0"/>
    <w:rsid w:val="35115775"/>
    <w:rsid w:val="35190B09"/>
    <w:rsid w:val="353F4D14"/>
    <w:rsid w:val="357F6A01"/>
    <w:rsid w:val="358E2B24"/>
    <w:rsid w:val="35961541"/>
    <w:rsid w:val="35A666A2"/>
    <w:rsid w:val="35A978A4"/>
    <w:rsid w:val="35AD3D46"/>
    <w:rsid w:val="35D120F7"/>
    <w:rsid w:val="35F4470B"/>
    <w:rsid w:val="36025DCB"/>
    <w:rsid w:val="36246FE3"/>
    <w:rsid w:val="36351360"/>
    <w:rsid w:val="36415D82"/>
    <w:rsid w:val="36780598"/>
    <w:rsid w:val="367A244C"/>
    <w:rsid w:val="36A56188"/>
    <w:rsid w:val="36AA1240"/>
    <w:rsid w:val="36B23602"/>
    <w:rsid w:val="37077681"/>
    <w:rsid w:val="37461F8E"/>
    <w:rsid w:val="37563E28"/>
    <w:rsid w:val="376340EE"/>
    <w:rsid w:val="378059DD"/>
    <w:rsid w:val="379212F6"/>
    <w:rsid w:val="37A65EEC"/>
    <w:rsid w:val="380C6237"/>
    <w:rsid w:val="380D5590"/>
    <w:rsid w:val="38BE126F"/>
    <w:rsid w:val="38EC67FA"/>
    <w:rsid w:val="39406A50"/>
    <w:rsid w:val="3943179C"/>
    <w:rsid w:val="39632A3D"/>
    <w:rsid w:val="39C03829"/>
    <w:rsid w:val="39C85C33"/>
    <w:rsid w:val="3A09300C"/>
    <w:rsid w:val="3A3662AC"/>
    <w:rsid w:val="3A3E7E28"/>
    <w:rsid w:val="3A5423A8"/>
    <w:rsid w:val="3ADC35CB"/>
    <w:rsid w:val="3B0D2819"/>
    <w:rsid w:val="3B416AB2"/>
    <w:rsid w:val="3B8F36BC"/>
    <w:rsid w:val="3B930F9E"/>
    <w:rsid w:val="3BB02156"/>
    <w:rsid w:val="3BE225F3"/>
    <w:rsid w:val="3C09743B"/>
    <w:rsid w:val="3C162197"/>
    <w:rsid w:val="3C5354A0"/>
    <w:rsid w:val="3C6778E6"/>
    <w:rsid w:val="3CEF433E"/>
    <w:rsid w:val="3CF37408"/>
    <w:rsid w:val="3CF70A93"/>
    <w:rsid w:val="3D8C5045"/>
    <w:rsid w:val="3E5026D2"/>
    <w:rsid w:val="3E7755F5"/>
    <w:rsid w:val="3E7D4730"/>
    <w:rsid w:val="3E827F96"/>
    <w:rsid w:val="3EA835BE"/>
    <w:rsid w:val="3ECB7AB4"/>
    <w:rsid w:val="3EF03967"/>
    <w:rsid w:val="3F1C0562"/>
    <w:rsid w:val="3F387D87"/>
    <w:rsid w:val="3F43619D"/>
    <w:rsid w:val="3F4F6155"/>
    <w:rsid w:val="3F527E60"/>
    <w:rsid w:val="3F7B7CF1"/>
    <w:rsid w:val="40053EA3"/>
    <w:rsid w:val="40143CD5"/>
    <w:rsid w:val="403628A6"/>
    <w:rsid w:val="4039715D"/>
    <w:rsid w:val="40514947"/>
    <w:rsid w:val="405670D1"/>
    <w:rsid w:val="40865FE3"/>
    <w:rsid w:val="40E77FA5"/>
    <w:rsid w:val="414948AE"/>
    <w:rsid w:val="414B73D4"/>
    <w:rsid w:val="415D7573"/>
    <w:rsid w:val="41704032"/>
    <w:rsid w:val="41CE5C52"/>
    <w:rsid w:val="41DF736D"/>
    <w:rsid w:val="4233561A"/>
    <w:rsid w:val="42767F94"/>
    <w:rsid w:val="432733FF"/>
    <w:rsid w:val="4370690E"/>
    <w:rsid w:val="43784C6D"/>
    <w:rsid w:val="43983ACF"/>
    <w:rsid w:val="43B64F20"/>
    <w:rsid w:val="43C17D8E"/>
    <w:rsid w:val="43DB6379"/>
    <w:rsid w:val="441A601D"/>
    <w:rsid w:val="442763B4"/>
    <w:rsid w:val="44F45417"/>
    <w:rsid w:val="44F90210"/>
    <w:rsid w:val="45117143"/>
    <w:rsid w:val="451C3768"/>
    <w:rsid w:val="457B35A2"/>
    <w:rsid w:val="45A00ED7"/>
    <w:rsid w:val="45F00A22"/>
    <w:rsid w:val="460715DC"/>
    <w:rsid w:val="4661478D"/>
    <w:rsid w:val="46713A7D"/>
    <w:rsid w:val="46972864"/>
    <w:rsid w:val="46D529F8"/>
    <w:rsid w:val="473B1167"/>
    <w:rsid w:val="483C0407"/>
    <w:rsid w:val="48822023"/>
    <w:rsid w:val="488B625A"/>
    <w:rsid w:val="489F3AF3"/>
    <w:rsid w:val="48B2214F"/>
    <w:rsid w:val="48D84A73"/>
    <w:rsid w:val="49023244"/>
    <w:rsid w:val="491FF225"/>
    <w:rsid w:val="49286F8B"/>
    <w:rsid w:val="498969F4"/>
    <w:rsid w:val="49CA4554"/>
    <w:rsid w:val="49D54B45"/>
    <w:rsid w:val="4A46706F"/>
    <w:rsid w:val="4A9B1EAF"/>
    <w:rsid w:val="4AC0734C"/>
    <w:rsid w:val="4ACA46CF"/>
    <w:rsid w:val="4AEE11C3"/>
    <w:rsid w:val="4B7202EC"/>
    <w:rsid w:val="4BAE3EDD"/>
    <w:rsid w:val="4BCA09DA"/>
    <w:rsid w:val="4BF83C7C"/>
    <w:rsid w:val="4C6E4607"/>
    <w:rsid w:val="4C820495"/>
    <w:rsid w:val="4CCC098F"/>
    <w:rsid w:val="4CDC3C23"/>
    <w:rsid w:val="4CEC4ECE"/>
    <w:rsid w:val="4D107ABD"/>
    <w:rsid w:val="4D237E37"/>
    <w:rsid w:val="4D913B25"/>
    <w:rsid w:val="4DAA13DD"/>
    <w:rsid w:val="4DBB6ABB"/>
    <w:rsid w:val="4DCC6B52"/>
    <w:rsid w:val="4E0734BA"/>
    <w:rsid w:val="4E9C7779"/>
    <w:rsid w:val="4ECD23A7"/>
    <w:rsid w:val="4F59236A"/>
    <w:rsid w:val="4F606B35"/>
    <w:rsid w:val="4F6B170B"/>
    <w:rsid w:val="4FBD383F"/>
    <w:rsid w:val="4FFD214C"/>
    <w:rsid w:val="500331CB"/>
    <w:rsid w:val="501659E2"/>
    <w:rsid w:val="50693FCD"/>
    <w:rsid w:val="507B2E15"/>
    <w:rsid w:val="50F82276"/>
    <w:rsid w:val="51334B76"/>
    <w:rsid w:val="51901EB4"/>
    <w:rsid w:val="51A216D4"/>
    <w:rsid w:val="51C00397"/>
    <w:rsid w:val="51EF678D"/>
    <w:rsid w:val="526A02F8"/>
    <w:rsid w:val="529C75CC"/>
    <w:rsid w:val="52AF045E"/>
    <w:rsid w:val="52BE0C77"/>
    <w:rsid w:val="53492806"/>
    <w:rsid w:val="534F55D1"/>
    <w:rsid w:val="5352765A"/>
    <w:rsid w:val="536C04AE"/>
    <w:rsid w:val="539E76BC"/>
    <w:rsid w:val="53C6555E"/>
    <w:rsid w:val="53DE070A"/>
    <w:rsid w:val="53F935D6"/>
    <w:rsid w:val="54436C46"/>
    <w:rsid w:val="54441139"/>
    <w:rsid w:val="54597F81"/>
    <w:rsid w:val="54C22632"/>
    <w:rsid w:val="54CC57EC"/>
    <w:rsid w:val="556B0318"/>
    <w:rsid w:val="557965FA"/>
    <w:rsid w:val="55893C50"/>
    <w:rsid w:val="559E6E29"/>
    <w:rsid w:val="55B7168E"/>
    <w:rsid w:val="55EC1F9D"/>
    <w:rsid w:val="564F4AA2"/>
    <w:rsid w:val="5659701C"/>
    <w:rsid w:val="56AC520C"/>
    <w:rsid w:val="56E32DB9"/>
    <w:rsid w:val="57167113"/>
    <w:rsid w:val="572B5426"/>
    <w:rsid w:val="573B7714"/>
    <w:rsid w:val="573F2385"/>
    <w:rsid w:val="5777D4F5"/>
    <w:rsid w:val="578067D7"/>
    <w:rsid w:val="57956518"/>
    <w:rsid w:val="57AD68AD"/>
    <w:rsid w:val="57DD4C30"/>
    <w:rsid w:val="58432720"/>
    <w:rsid w:val="589160A0"/>
    <w:rsid w:val="58A84A5F"/>
    <w:rsid w:val="596276AD"/>
    <w:rsid w:val="59690743"/>
    <w:rsid w:val="59693104"/>
    <w:rsid w:val="59DD8326"/>
    <w:rsid w:val="5A1E134B"/>
    <w:rsid w:val="5A2D1699"/>
    <w:rsid w:val="5A387765"/>
    <w:rsid w:val="5A4F0D3A"/>
    <w:rsid w:val="5A670DF0"/>
    <w:rsid w:val="5AD9354A"/>
    <w:rsid w:val="5AEC39F2"/>
    <w:rsid w:val="5AEE5D94"/>
    <w:rsid w:val="5AEE7050"/>
    <w:rsid w:val="5B7F3DF5"/>
    <w:rsid w:val="5BC64D25"/>
    <w:rsid w:val="5BC95994"/>
    <w:rsid w:val="5BEC50EE"/>
    <w:rsid w:val="5C093747"/>
    <w:rsid w:val="5C0E3C04"/>
    <w:rsid w:val="5CA46715"/>
    <w:rsid w:val="5CE32CAE"/>
    <w:rsid w:val="5D045369"/>
    <w:rsid w:val="5D6044A4"/>
    <w:rsid w:val="5D7E3D2B"/>
    <w:rsid w:val="5DEC6600"/>
    <w:rsid w:val="5DEF592A"/>
    <w:rsid w:val="5DF23970"/>
    <w:rsid w:val="5E2740C1"/>
    <w:rsid w:val="5E86531A"/>
    <w:rsid w:val="5E945040"/>
    <w:rsid w:val="5E9D68E0"/>
    <w:rsid w:val="5EA27630"/>
    <w:rsid w:val="5EB07138"/>
    <w:rsid w:val="5EDF699D"/>
    <w:rsid w:val="5F067078"/>
    <w:rsid w:val="5F4C158D"/>
    <w:rsid w:val="5F4D0FBC"/>
    <w:rsid w:val="5F5105C4"/>
    <w:rsid w:val="5F663E2A"/>
    <w:rsid w:val="5F9D5910"/>
    <w:rsid w:val="5FC6BB1E"/>
    <w:rsid w:val="5FC85EC2"/>
    <w:rsid w:val="5FF720F1"/>
    <w:rsid w:val="60733EDD"/>
    <w:rsid w:val="60911BC7"/>
    <w:rsid w:val="609D7BA1"/>
    <w:rsid w:val="60BD7F91"/>
    <w:rsid w:val="60CD0676"/>
    <w:rsid w:val="60D813FA"/>
    <w:rsid w:val="60DB32C3"/>
    <w:rsid w:val="60E14636"/>
    <w:rsid w:val="613C782E"/>
    <w:rsid w:val="61410672"/>
    <w:rsid w:val="615F5366"/>
    <w:rsid w:val="617F4FB8"/>
    <w:rsid w:val="618763E6"/>
    <w:rsid w:val="61AF107E"/>
    <w:rsid w:val="62046C6D"/>
    <w:rsid w:val="620F609C"/>
    <w:rsid w:val="62B26AC2"/>
    <w:rsid w:val="62F323E8"/>
    <w:rsid w:val="63165AE8"/>
    <w:rsid w:val="631B7E88"/>
    <w:rsid w:val="63243B49"/>
    <w:rsid w:val="63326135"/>
    <w:rsid w:val="63631A4E"/>
    <w:rsid w:val="6389078A"/>
    <w:rsid w:val="63963BC1"/>
    <w:rsid w:val="63D74410"/>
    <w:rsid w:val="646C51D8"/>
    <w:rsid w:val="649551BD"/>
    <w:rsid w:val="64A01BC1"/>
    <w:rsid w:val="64CD37F5"/>
    <w:rsid w:val="653A137F"/>
    <w:rsid w:val="653E64C2"/>
    <w:rsid w:val="65866108"/>
    <w:rsid w:val="65F978BC"/>
    <w:rsid w:val="660C4531"/>
    <w:rsid w:val="66750A11"/>
    <w:rsid w:val="66D31908"/>
    <w:rsid w:val="66D7699F"/>
    <w:rsid w:val="66F110CF"/>
    <w:rsid w:val="676B2E32"/>
    <w:rsid w:val="67966FEF"/>
    <w:rsid w:val="67EB689B"/>
    <w:rsid w:val="67F81DED"/>
    <w:rsid w:val="67FF5C0B"/>
    <w:rsid w:val="685C01DF"/>
    <w:rsid w:val="69297761"/>
    <w:rsid w:val="69677F98"/>
    <w:rsid w:val="698932D1"/>
    <w:rsid w:val="699F5D0F"/>
    <w:rsid w:val="69A261D6"/>
    <w:rsid w:val="6A071535"/>
    <w:rsid w:val="6A293A38"/>
    <w:rsid w:val="6A76554F"/>
    <w:rsid w:val="6A9757D9"/>
    <w:rsid w:val="6A9C4DE5"/>
    <w:rsid w:val="6AD57442"/>
    <w:rsid w:val="6B1A639D"/>
    <w:rsid w:val="6B321BC4"/>
    <w:rsid w:val="6B5703AA"/>
    <w:rsid w:val="6B5856CE"/>
    <w:rsid w:val="6BA20023"/>
    <w:rsid w:val="6BAA4A2F"/>
    <w:rsid w:val="6BBF435E"/>
    <w:rsid w:val="6BE74EA6"/>
    <w:rsid w:val="6C557C47"/>
    <w:rsid w:val="6C776D7D"/>
    <w:rsid w:val="6C9156D6"/>
    <w:rsid w:val="6C966016"/>
    <w:rsid w:val="6CAA1D93"/>
    <w:rsid w:val="6CCA5E07"/>
    <w:rsid w:val="6CDF7BBD"/>
    <w:rsid w:val="6CED3354"/>
    <w:rsid w:val="6D2F59FE"/>
    <w:rsid w:val="6D592270"/>
    <w:rsid w:val="6D5D0F45"/>
    <w:rsid w:val="6D96447B"/>
    <w:rsid w:val="6DB65097"/>
    <w:rsid w:val="6DE26450"/>
    <w:rsid w:val="6E1B3748"/>
    <w:rsid w:val="6E234161"/>
    <w:rsid w:val="6EC82D23"/>
    <w:rsid w:val="6EFC0924"/>
    <w:rsid w:val="6F0F3D00"/>
    <w:rsid w:val="6F51741D"/>
    <w:rsid w:val="6F6B2126"/>
    <w:rsid w:val="6F895D94"/>
    <w:rsid w:val="6F9B4D58"/>
    <w:rsid w:val="6FB238FC"/>
    <w:rsid w:val="6FB74722"/>
    <w:rsid w:val="6FEF8B7E"/>
    <w:rsid w:val="701A039B"/>
    <w:rsid w:val="70207C3A"/>
    <w:rsid w:val="70216586"/>
    <w:rsid w:val="7064452B"/>
    <w:rsid w:val="70674DF9"/>
    <w:rsid w:val="70872FFD"/>
    <w:rsid w:val="71353BD0"/>
    <w:rsid w:val="71A6591B"/>
    <w:rsid w:val="71BB3A82"/>
    <w:rsid w:val="71F16187"/>
    <w:rsid w:val="72191559"/>
    <w:rsid w:val="72544E5C"/>
    <w:rsid w:val="72604689"/>
    <w:rsid w:val="728B3A11"/>
    <w:rsid w:val="7295140C"/>
    <w:rsid w:val="72E73C0F"/>
    <w:rsid w:val="72FE6C68"/>
    <w:rsid w:val="7321122D"/>
    <w:rsid w:val="733600CE"/>
    <w:rsid w:val="737D59BA"/>
    <w:rsid w:val="737F32B1"/>
    <w:rsid w:val="738E1592"/>
    <w:rsid w:val="739B4295"/>
    <w:rsid w:val="739E7254"/>
    <w:rsid w:val="73FD4A8A"/>
    <w:rsid w:val="741C2BCA"/>
    <w:rsid w:val="741E08DE"/>
    <w:rsid w:val="744C17C2"/>
    <w:rsid w:val="746228AC"/>
    <w:rsid w:val="746B6163"/>
    <w:rsid w:val="74850909"/>
    <w:rsid w:val="748C73FF"/>
    <w:rsid w:val="74C8165C"/>
    <w:rsid w:val="74DC759D"/>
    <w:rsid w:val="754E31BA"/>
    <w:rsid w:val="756F61BA"/>
    <w:rsid w:val="757D3F64"/>
    <w:rsid w:val="75D06618"/>
    <w:rsid w:val="75D81657"/>
    <w:rsid w:val="75F26477"/>
    <w:rsid w:val="761C5AED"/>
    <w:rsid w:val="7648740C"/>
    <w:rsid w:val="76D64C32"/>
    <w:rsid w:val="773F5582"/>
    <w:rsid w:val="77C37683"/>
    <w:rsid w:val="77DA2EFF"/>
    <w:rsid w:val="78482055"/>
    <w:rsid w:val="784D73AB"/>
    <w:rsid w:val="78634927"/>
    <w:rsid w:val="786E2265"/>
    <w:rsid w:val="78A1738B"/>
    <w:rsid w:val="794C5899"/>
    <w:rsid w:val="79FF515B"/>
    <w:rsid w:val="7A125C59"/>
    <w:rsid w:val="7A3408BB"/>
    <w:rsid w:val="7A3F73A3"/>
    <w:rsid w:val="7ACF44CC"/>
    <w:rsid w:val="7B9A2875"/>
    <w:rsid w:val="7BA45588"/>
    <w:rsid w:val="7BC062FE"/>
    <w:rsid w:val="7BCF1451"/>
    <w:rsid w:val="7C001A52"/>
    <w:rsid w:val="7C345F54"/>
    <w:rsid w:val="7C5F6333"/>
    <w:rsid w:val="7C78112E"/>
    <w:rsid w:val="7CA83CB9"/>
    <w:rsid w:val="7CEF75CB"/>
    <w:rsid w:val="7D1C335F"/>
    <w:rsid w:val="7D24174A"/>
    <w:rsid w:val="7D364A30"/>
    <w:rsid w:val="7D8573FD"/>
    <w:rsid w:val="7D9A1B5D"/>
    <w:rsid w:val="7DAA6358"/>
    <w:rsid w:val="7DBD3C7F"/>
    <w:rsid w:val="7E266BD9"/>
    <w:rsid w:val="7E421595"/>
    <w:rsid w:val="7E5B2380"/>
    <w:rsid w:val="7E644A06"/>
    <w:rsid w:val="7E9E1962"/>
    <w:rsid w:val="7E9F11B4"/>
    <w:rsid w:val="7EE54499"/>
    <w:rsid w:val="7F065CE1"/>
    <w:rsid w:val="7F352068"/>
    <w:rsid w:val="7F37EC1E"/>
    <w:rsid w:val="7F7DCD9D"/>
    <w:rsid w:val="7F970A6F"/>
    <w:rsid w:val="7FC1FFF3"/>
    <w:rsid w:val="7FC69637"/>
    <w:rsid w:val="7FC93BEA"/>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99"/>
    <w:pPr>
      <w:spacing w:after="120"/>
    </w:pPr>
  </w:style>
  <w:style w:type="paragraph" w:styleId="3">
    <w:name w:val="Body Text Indent"/>
    <w:basedOn w:val="1"/>
    <w:next w:val="4"/>
    <w:unhideWhenUsed/>
    <w:qFormat/>
    <w:uiPriority w:val="99"/>
    <w:pPr>
      <w:widowControl/>
      <w:spacing w:after="120"/>
      <w:ind w:left="420" w:leftChars="200"/>
      <w:jc w:val="left"/>
    </w:pPr>
    <w:rPr>
      <w:rFonts w:ascii="宋体" w:hAnsi="宋体" w:eastAsia="宋体" w:cs="宋体"/>
      <w:kern w:val="0"/>
      <w:sz w:val="24"/>
    </w:rPr>
  </w:style>
  <w:style w:type="paragraph" w:styleId="4">
    <w:name w:val="Body Text First Indent 2"/>
    <w:basedOn w:val="3"/>
    <w:next w:val="1"/>
    <w:unhideWhenUsed/>
    <w:qFormat/>
    <w:uiPriority w:val="99"/>
    <w:pPr>
      <w:ind w:firstLine="420" w:firstLineChars="200"/>
    </w:pPr>
  </w:style>
  <w:style w:type="paragraph" w:styleId="5">
    <w:name w:val="Balloon Text"/>
    <w:basedOn w:val="1"/>
    <w:link w:val="16"/>
    <w:semiHidden/>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next w:val="4"/>
    <w:semiHidden/>
    <w:qFormat/>
    <w:uiPriority w:val="0"/>
    <w:pPr>
      <w:snapToGrid w:val="0"/>
      <w:jc w:val="left"/>
    </w:pPr>
    <w:rPr>
      <w:sz w:val="18"/>
      <w:szCs w:val="18"/>
    </w:rPr>
  </w:style>
  <w:style w:type="paragraph" w:styleId="9">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character" w:customStyle="1" w:styleId="12">
    <w:name w:val="页眉 Char"/>
    <w:basedOn w:val="10"/>
    <w:link w:val="7"/>
    <w:qFormat/>
    <w:uiPriority w:val="99"/>
    <w:rPr>
      <w:sz w:val="18"/>
      <w:szCs w:val="18"/>
    </w:rPr>
  </w:style>
  <w:style w:type="character" w:customStyle="1" w:styleId="13">
    <w:name w:val="页脚 Char"/>
    <w:basedOn w:val="10"/>
    <w:link w:val="6"/>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0"/>
    <w:link w:val="5"/>
    <w:semiHidden/>
    <w:qFormat/>
    <w:uiPriority w:val="99"/>
    <w:rPr>
      <w:sz w:val="18"/>
      <w:szCs w:val="18"/>
    </w:rPr>
  </w:style>
  <w:style w:type="character" w:customStyle="1" w:styleId="17">
    <w:name w:val="font01"/>
    <w:basedOn w:val="10"/>
    <w:qFormat/>
    <w:uiPriority w:val="0"/>
    <w:rPr>
      <w:rFonts w:hint="eastAsia" w:ascii="宋体" w:hAnsi="宋体" w:eastAsia="宋体" w:cs="宋体"/>
      <w:color w:val="000000"/>
      <w:sz w:val="22"/>
      <w:szCs w:val="22"/>
      <w:u w:val="none"/>
    </w:rPr>
  </w:style>
  <w:style w:type="character" w:customStyle="1" w:styleId="18">
    <w:name w:val="font21"/>
    <w:basedOn w:val="10"/>
    <w:qFormat/>
    <w:uiPriority w:val="0"/>
    <w:rPr>
      <w:rFonts w:hint="eastAsia" w:ascii="宋体" w:hAnsi="宋体" w:eastAsia="宋体" w:cs="宋体"/>
      <w:color w:val="000000"/>
      <w:sz w:val="24"/>
      <w:szCs w:val="24"/>
      <w:u w:val="none"/>
    </w:rPr>
  </w:style>
  <w:style w:type="character" w:customStyle="1" w:styleId="19">
    <w:name w:val="font11"/>
    <w:basedOn w:val="1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2</TotalTime>
  <ScaleCrop>false</ScaleCrop>
  <LinksUpToDate>false</LinksUpToDate>
  <CharactersWithSpaces>9008</CharactersWithSpaces>
  <Application>WPS Office_10.8.2.7164_F1E327BC-269C-435d-A152-05C5408002CA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仙贝麻麻</cp:lastModifiedBy>
  <cp:lastPrinted>2024-08-08T10:20:00Z</cp:lastPrinted>
  <dcterms:modified xsi:type="dcterms:W3CDTF">2024-09-19T08:01:50Z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2052-10.8.2.7164</vt:lpwstr>
  </property>
  <property fmtid="{D5CDD505-2E9C-101B-9397-08002B2CF9AE}" pid="3" name="ICV">
    <vt:lpwstr>98623D6660B449428EB8E073C6C952EA</vt:lpwstr>
  </property>
</Properties>
</file>